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36098E" w14:textId="77777777" w:rsidR="006C08A9" w:rsidRDefault="006C08A9">
      <w:pPr>
        <w:pBdr>
          <w:top w:val="nil"/>
          <w:left w:val="nil"/>
          <w:bottom w:val="nil"/>
          <w:right w:val="nil"/>
          <w:between w:val="nil"/>
        </w:pBdr>
        <w:tabs>
          <w:tab w:val="left" w:pos="540"/>
        </w:tabs>
        <w:spacing w:line="240" w:lineRule="auto"/>
        <w:ind w:left="1" w:hanging="3"/>
        <w:rPr>
          <w:b/>
          <w:color w:val="000000"/>
          <w:sz w:val="32"/>
          <w:szCs w:val="32"/>
        </w:rPr>
      </w:pPr>
      <w:r w:rsidRPr="006C08A9">
        <w:rPr>
          <w:b/>
          <w:color w:val="000000"/>
          <w:sz w:val="32"/>
          <w:szCs w:val="32"/>
        </w:rPr>
        <w:t xml:space="preserve">Ethnobotanical Data Needs and Their Application in </w:t>
      </w:r>
    </w:p>
    <w:p w14:paraId="2525C2B9" w14:textId="75AC5389" w:rsidR="00C75B80" w:rsidRPr="006C08A9" w:rsidRDefault="006C08A9" w:rsidP="006C08A9">
      <w:pPr>
        <w:pBdr>
          <w:top w:val="nil"/>
          <w:left w:val="nil"/>
          <w:bottom w:val="nil"/>
          <w:right w:val="nil"/>
          <w:between w:val="nil"/>
        </w:pBdr>
        <w:tabs>
          <w:tab w:val="left" w:pos="540"/>
        </w:tabs>
        <w:spacing w:line="240" w:lineRule="auto"/>
        <w:ind w:left="1" w:hanging="3"/>
        <w:rPr>
          <w:b/>
          <w:color w:val="000000"/>
          <w:sz w:val="32"/>
          <w:szCs w:val="32"/>
        </w:rPr>
      </w:pPr>
      <w:r w:rsidRPr="006C08A9">
        <w:rPr>
          <w:b/>
          <w:color w:val="000000"/>
          <w:sz w:val="32"/>
          <w:szCs w:val="32"/>
        </w:rPr>
        <w:t>Biology Learning</w:t>
      </w:r>
    </w:p>
    <w:p w14:paraId="34AC021C" w14:textId="77777777" w:rsidR="00C75B80" w:rsidRDefault="00C75B80">
      <w:pPr>
        <w:pBdr>
          <w:top w:val="nil"/>
          <w:left w:val="nil"/>
          <w:bottom w:val="nil"/>
          <w:right w:val="nil"/>
          <w:between w:val="nil"/>
        </w:pBdr>
        <w:spacing w:line="240" w:lineRule="auto"/>
        <w:ind w:left="0" w:hanging="2"/>
        <w:rPr>
          <w:color w:val="000000"/>
        </w:rPr>
      </w:pPr>
    </w:p>
    <w:p w14:paraId="45D9A9EA" w14:textId="77777777" w:rsidR="00C75B80" w:rsidRDefault="00C75B80">
      <w:pPr>
        <w:pBdr>
          <w:top w:val="nil"/>
          <w:left w:val="nil"/>
          <w:bottom w:val="nil"/>
          <w:right w:val="nil"/>
          <w:between w:val="nil"/>
        </w:pBdr>
        <w:spacing w:line="240" w:lineRule="auto"/>
        <w:ind w:left="0" w:hanging="2"/>
        <w:rPr>
          <w:color w:val="000000"/>
        </w:rPr>
      </w:pPr>
    </w:p>
    <w:p w14:paraId="4A584342" w14:textId="6D14EF27" w:rsidR="00C75B80" w:rsidRDefault="006C08A9">
      <w:pPr>
        <w:pBdr>
          <w:top w:val="nil"/>
          <w:left w:val="nil"/>
          <w:bottom w:val="nil"/>
          <w:right w:val="nil"/>
          <w:between w:val="nil"/>
        </w:pBdr>
        <w:spacing w:line="240" w:lineRule="auto"/>
        <w:ind w:left="0" w:hanging="2"/>
        <w:rPr>
          <w:color w:val="000000"/>
          <w:sz w:val="24"/>
          <w:szCs w:val="24"/>
        </w:rPr>
      </w:pPr>
      <w:r>
        <w:rPr>
          <w:b/>
          <w:color w:val="000000"/>
          <w:sz w:val="24"/>
          <w:szCs w:val="24"/>
        </w:rPr>
        <w:t>Marinda Sari Sofiyana</w:t>
      </w:r>
      <w:r>
        <w:rPr>
          <w:color w:val="000000"/>
          <w:sz w:val="24"/>
          <w:szCs w:val="24"/>
          <w:vertAlign w:val="superscript"/>
        </w:rPr>
        <w:footnoteReference w:id="1"/>
      </w:r>
      <w:r>
        <w:rPr>
          <w:color w:val="000000"/>
          <w:sz w:val="24"/>
          <w:szCs w:val="24"/>
          <w:vertAlign w:val="superscript"/>
        </w:rPr>
        <w:t>*</w:t>
      </w:r>
    </w:p>
    <w:p w14:paraId="37191F3B" w14:textId="5CFAA19A" w:rsidR="00C75B80" w:rsidRDefault="006C08A9">
      <w:pPr>
        <w:pBdr>
          <w:top w:val="nil"/>
          <w:left w:val="nil"/>
          <w:bottom w:val="nil"/>
          <w:right w:val="nil"/>
          <w:between w:val="nil"/>
        </w:pBdr>
        <w:spacing w:line="240" w:lineRule="auto"/>
        <w:ind w:left="0" w:hanging="2"/>
        <w:rPr>
          <w:b/>
          <w:color w:val="000000"/>
          <w:sz w:val="24"/>
          <w:szCs w:val="24"/>
          <w:vertAlign w:val="superscript"/>
        </w:rPr>
      </w:pPr>
      <w:r>
        <w:rPr>
          <w:b/>
          <w:color w:val="000000"/>
          <w:sz w:val="24"/>
          <w:szCs w:val="24"/>
        </w:rPr>
        <w:t>Dhamas Mega Amarlita</w:t>
      </w:r>
      <w:r>
        <w:rPr>
          <w:color w:val="000000"/>
          <w:sz w:val="24"/>
          <w:szCs w:val="24"/>
          <w:vertAlign w:val="superscript"/>
        </w:rPr>
        <w:t>2</w:t>
      </w:r>
    </w:p>
    <w:p w14:paraId="59CFF59F" w14:textId="2FF958B8" w:rsidR="00C75B80" w:rsidRDefault="006C08A9">
      <w:pPr>
        <w:pBdr>
          <w:top w:val="nil"/>
          <w:left w:val="nil"/>
          <w:bottom w:val="nil"/>
          <w:right w:val="nil"/>
          <w:between w:val="nil"/>
        </w:pBdr>
        <w:spacing w:line="240" w:lineRule="auto"/>
        <w:ind w:left="0" w:hanging="2"/>
        <w:rPr>
          <w:b/>
          <w:color w:val="000000"/>
          <w:sz w:val="24"/>
          <w:szCs w:val="24"/>
          <w:vertAlign w:val="superscript"/>
        </w:rPr>
      </w:pPr>
      <w:r w:rsidRPr="006C08A9">
        <w:rPr>
          <w:b/>
          <w:bCs/>
          <w:color w:val="000000"/>
          <w:sz w:val="24"/>
          <w:szCs w:val="24"/>
        </w:rPr>
        <w:t>Pipit Mustika Ningrum</w:t>
      </w:r>
      <w:r>
        <w:rPr>
          <w:color w:val="000000"/>
          <w:sz w:val="24"/>
          <w:szCs w:val="24"/>
          <w:vertAlign w:val="superscript"/>
        </w:rPr>
        <w:t xml:space="preserve"> 3</w:t>
      </w:r>
    </w:p>
    <w:p w14:paraId="1A0EB0C7" w14:textId="77777777" w:rsidR="00C75B80" w:rsidRDefault="00C75B80">
      <w:pPr>
        <w:pBdr>
          <w:top w:val="nil"/>
          <w:left w:val="nil"/>
          <w:bottom w:val="nil"/>
          <w:right w:val="nil"/>
          <w:between w:val="nil"/>
        </w:pBdr>
        <w:spacing w:line="240" w:lineRule="auto"/>
        <w:ind w:left="0" w:hanging="2"/>
        <w:rPr>
          <w:color w:val="000000"/>
        </w:rPr>
      </w:pPr>
    </w:p>
    <w:p w14:paraId="1F093621" w14:textId="6B5C1D75" w:rsidR="00C75B80" w:rsidRPr="006C08A9" w:rsidRDefault="006C08A9">
      <w:pPr>
        <w:pBdr>
          <w:top w:val="nil"/>
          <w:left w:val="nil"/>
          <w:bottom w:val="nil"/>
          <w:right w:val="nil"/>
          <w:between w:val="nil"/>
        </w:pBdr>
        <w:spacing w:line="240" w:lineRule="auto"/>
        <w:ind w:left="0" w:hanging="2"/>
        <w:rPr>
          <w:color w:val="000000"/>
        </w:rPr>
      </w:pPr>
      <w:r w:rsidRPr="006C08A9">
        <w:rPr>
          <w:color w:val="000000"/>
          <w:sz w:val="24"/>
          <w:szCs w:val="24"/>
          <w:vertAlign w:val="superscript"/>
        </w:rPr>
        <w:t>1,2,3</w:t>
      </w:r>
      <w:r>
        <w:rPr>
          <w:color w:val="000000"/>
          <w:sz w:val="24"/>
          <w:szCs w:val="24"/>
        </w:rPr>
        <w:t xml:space="preserve"> </w:t>
      </w:r>
      <w:r w:rsidRPr="006C08A9">
        <w:rPr>
          <w:color w:val="000000"/>
          <w:sz w:val="24"/>
          <w:szCs w:val="24"/>
        </w:rPr>
        <w:t>Biology Education Study Program, Faculty of Teacher Training and Education, Universitas Islam Balitar, Blitar, Indonesia</w:t>
      </w:r>
    </w:p>
    <w:p w14:paraId="3F6E45DD" w14:textId="77777777" w:rsidR="00C75B80" w:rsidRDefault="00C75B80">
      <w:pPr>
        <w:pBdr>
          <w:top w:val="nil"/>
          <w:left w:val="nil"/>
          <w:bottom w:val="nil"/>
          <w:right w:val="nil"/>
          <w:between w:val="nil"/>
        </w:pBdr>
        <w:spacing w:before="240" w:line="240" w:lineRule="auto"/>
        <w:ind w:left="0" w:hanging="2"/>
        <w:jc w:val="both"/>
        <w:rPr>
          <w:color w:val="000000"/>
        </w:rPr>
      </w:pPr>
    </w:p>
    <w:p w14:paraId="047AF9C5" w14:textId="2B3A0623" w:rsidR="00C75B80" w:rsidRDefault="00000000">
      <w:pPr>
        <w:pBdr>
          <w:top w:val="nil"/>
          <w:left w:val="nil"/>
          <w:bottom w:val="nil"/>
          <w:right w:val="nil"/>
          <w:between w:val="nil"/>
        </w:pBdr>
        <w:tabs>
          <w:tab w:val="left" w:pos="540"/>
        </w:tabs>
        <w:spacing w:line="240" w:lineRule="auto"/>
        <w:ind w:left="0" w:right="573" w:hanging="2"/>
        <w:jc w:val="both"/>
        <w:rPr>
          <w:b/>
          <w:color w:val="000000"/>
          <w:sz w:val="22"/>
          <w:szCs w:val="22"/>
        </w:rPr>
      </w:pPr>
      <w:r>
        <w:rPr>
          <w:b/>
          <w:color w:val="000000"/>
          <w:sz w:val="22"/>
          <w:szCs w:val="22"/>
        </w:rPr>
        <w:t xml:space="preserve">Abstract </w:t>
      </w:r>
    </w:p>
    <w:p w14:paraId="50A88B6A" w14:textId="12E206F1" w:rsidR="00C75B80" w:rsidRDefault="00990C78" w:rsidP="00990C78">
      <w:pPr>
        <w:pBdr>
          <w:top w:val="nil"/>
          <w:left w:val="nil"/>
          <w:bottom w:val="nil"/>
          <w:right w:val="nil"/>
          <w:between w:val="nil"/>
        </w:pBdr>
        <w:tabs>
          <w:tab w:val="left" w:pos="540"/>
        </w:tabs>
        <w:spacing w:line="240" w:lineRule="auto"/>
        <w:ind w:left="0" w:right="-1" w:hanging="2"/>
        <w:jc w:val="both"/>
        <w:rPr>
          <w:color w:val="000000"/>
          <w:sz w:val="24"/>
          <w:szCs w:val="24"/>
        </w:rPr>
      </w:pPr>
      <w:r w:rsidRPr="00990C78">
        <w:rPr>
          <w:i/>
          <w:color w:val="000000"/>
        </w:rPr>
        <w:t>Ethnobotanical knowledge plays an important role in connecting biological concepts with local wisdom and contextual learning; however, its integration into formal biology education remains limited. This study aims to analyze the needs for ethnobotanical data among secondary school students and biology education students, as well as to examine its current application in biology learning materials. A mixed-methods approach was employed, involving questionnaires, semi-structured interviews, and document analysis. Questionnaire data were collected from secondary school students and biology education students to identify priority ethnobotanical data categories, including local plant names, scientific names, plant parts used, traditional functions, cultural values, and conservation aspects. Interview data were used to explore perceptions of usefulness and preferred data presentation formats, while document analysis examined the extent of ethnobotanical integration in textbooks, learning modules, and curriculum documents. The results indicate that both groups expressed high to very high levels of need for ethnobotanical data, with biology education students consistently reporting higher needs, particularly for scientific and systematically organized information. Interview findings revealed that ethnobotanical data supported conceptual understanding, relevance to local contexts, teaching preparation, and research activities, with a strong preference for structured and visual presentation formats. Document analysis showed that existing biology learning materials provide limited, fragmented, and unsystematic ethnobotanical content with weak alignment to learning objectives. These findings highlight a significant gap between learners’ needs and available learning resources. The study implies the necessity of developing structured, contextual, and locally based ethnobotanical learning materials to enhance biology learning and support sustainable education.</w:t>
      </w:r>
    </w:p>
    <w:p w14:paraId="763A9A0E" w14:textId="77777777" w:rsidR="00990C78" w:rsidRPr="00990C78" w:rsidRDefault="00000000" w:rsidP="00990C78">
      <w:pPr>
        <w:pBdr>
          <w:top w:val="nil"/>
          <w:left w:val="nil"/>
          <w:bottom w:val="nil"/>
          <w:right w:val="nil"/>
          <w:between w:val="nil"/>
        </w:pBdr>
        <w:tabs>
          <w:tab w:val="left" w:pos="540"/>
        </w:tabs>
        <w:ind w:left="0" w:hanging="2"/>
        <w:jc w:val="both"/>
        <w:rPr>
          <w:color w:val="000000"/>
          <w:sz w:val="22"/>
          <w:szCs w:val="22"/>
          <w:lang w:val="id-ID"/>
        </w:rPr>
      </w:pPr>
      <w:r>
        <w:rPr>
          <w:b/>
          <w:color w:val="000000"/>
          <w:sz w:val="22"/>
          <w:szCs w:val="22"/>
        </w:rPr>
        <w:t xml:space="preserve">Keywords: </w:t>
      </w:r>
      <w:r w:rsidR="00990C78" w:rsidRPr="00990C78">
        <w:rPr>
          <w:b/>
          <w:bCs/>
          <w:color w:val="000000"/>
          <w:sz w:val="22"/>
          <w:szCs w:val="22"/>
          <w:lang w:val="id-ID"/>
        </w:rPr>
        <w:t>biology education, ethnobotanical data, local knowledge, needs analysis</w:t>
      </w:r>
    </w:p>
    <w:p w14:paraId="2EA62B2E" w14:textId="77777777" w:rsidR="00C75B80" w:rsidRDefault="00C75B80" w:rsidP="00990C78">
      <w:pPr>
        <w:pBdr>
          <w:top w:val="nil"/>
          <w:left w:val="nil"/>
          <w:bottom w:val="nil"/>
          <w:right w:val="nil"/>
          <w:between w:val="nil"/>
        </w:pBdr>
        <w:spacing w:line="240" w:lineRule="auto"/>
        <w:ind w:leftChars="0" w:left="0" w:firstLineChars="0" w:firstLine="0"/>
        <w:jc w:val="both"/>
        <w:rPr>
          <w:i/>
          <w:color w:val="000000"/>
        </w:rPr>
      </w:pPr>
    </w:p>
    <w:p w14:paraId="37D353F6" w14:textId="77777777" w:rsidR="00C75B80" w:rsidRDefault="00C75B80">
      <w:pPr>
        <w:pBdr>
          <w:top w:val="nil"/>
          <w:left w:val="nil"/>
          <w:bottom w:val="nil"/>
          <w:right w:val="nil"/>
          <w:between w:val="nil"/>
        </w:pBdr>
        <w:spacing w:line="240" w:lineRule="auto"/>
        <w:ind w:left="0" w:hanging="2"/>
        <w:jc w:val="both"/>
        <w:rPr>
          <w:color w:val="000000"/>
        </w:rPr>
      </w:pPr>
    </w:p>
    <w:p w14:paraId="4148CC73" w14:textId="12888033" w:rsidR="00C75B80" w:rsidRDefault="00000000">
      <w:pPr>
        <w:pBdr>
          <w:top w:val="nil"/>
          <w:left w:val="nil"/>
          <w:bottom w:val="nil"/>
          <w:right w:val="nil"/>
          <w:between w:val="nil"/>
        </w:pBdr>
        <w:tabs>
          <w:tab w:val="left" w:pos="540"/>
        </w:tabs>
        <w:spacing w:line="240" w:lineRule="auto"/>
        <w:ind w:left="0" w:right="573" w:hanging="2"/>
        <w:jc w:val="both"/>
        <w:rPr>
          <w:color w:val="000000"/>
          <w:sz w:val="24"/>
          <w:szCs w:val="24"/>
        </w:rPr>
      </w:pPr>
      <w:r>
        <w:rPr>
          <w:b/>
          <w:color w:val="000000"/>
          <w:sz w:val="24"/>
          <w:szCs w:val="24"/>
        </w:rPr>
        <w:t>1.</w:t>
      </w:r>
      <w:r>
        <w:rPr>
          <w:b/>
          <w:color w:val="000000"/>
          <w:sz w:val="24"/>
          <w:szCs w:val="24"/>
        </w:rPr>
        <w:tab/>
        <w:t xml:space="preserve">INTRODUCTION </w:t>
      </w:r>
    </w:p>
    <w:p w14:paraId="20D82794" w14:textId="77777777" w:rsidR="00C75B80" w:rsidRDefault="00C75B80">
      <w:pPr>
        <w:pBdr>
          <w:top w:val="nil"/>
          <w:left w:val="nil"/>
          <w:bottom w:val="nil"/>
          <w:right w:val="nil"/>
          <w:between w:val="nil"/>
        </w:pBdr>
        <w:tabs>
          <w:tab w:val="left" w:pos="540"/>
        </w:tabs>
        <w:spacing w:line="240" w:lineRule="auto"/>
        <w:ind w:left="0" w:hanging="2"/>
        <w:jc w:val="both"/>
        <w:rPr>
          <w:b/>
          <w:color w:val="000000"/>
          <w:sz w:val="24"/>
          <w:szCs w:val="24"/>
        </w:rPr>
      </w:pPr>
    </w:p>
    <w:p w14:paraId="4D3E3131" w14:textId="34446E9E" w:rsidR="00B73577" w:rsidRPr="00B73577" w:rsidRDefault="00000000" w:rsidP="00B73577">
      <w:pPr>
        <w:pBdr>
          <w:top w:val="nil"/>
          <w:left w:val="nil"/>
          <w:bottom w:val="nil"/>
          <w:right w:val="nil"/>
          <w:between w:val="nil"/>
        </w:pBdr>
        <w:tabs>
          <w:tab w:val="left" w:pos="540"/>
        </w:tabs>
        <w:ind w:left="0" w:hanging="2"/>
        <w:jc w:val="both"/>
        <w:rPr>
          <w:color w:val="000000"/>
          <w:sz w:val="24"/>
          <w:szCs w:val="24"/>
          <w:lang w:val="id-ID"/>
        </w:rPr>
      </w:pPr>
      <w:r>
        <w:rPr>
          <w:color w:val="000000"/>
          <w:sz w:val="24"/>
          <w:szCs w:val="24"/>
        </w:rPr>
        <w:tab/>
      </w:r>
      <w:r>
        <w:rPr>
          <w:color w:val="000000"/>
          <w:sz w:val="24"/>
          <w:szCs w:val="24"/>
        </w:rPr>
        <w:tab/>
      </w:r>
      <w:r w:rsidR="00B73577" w:rsidRPr="00B73577">
        <w:rPr>
          <w:color w:val="000000"/>
          <w:sz w:val="24"/>
          <w:szCs w:val="24"/>
          <w:lang w:val="id-ID"/>
        </w:rPr>
        <w:t>Biology education plays a crucial role in developing learners’ understanding of biodiversity, natural resource utilization, and sustainable environmental management. Learning experiences that connect biological concepts with real-life contexts are essential to foster meaningful understanding and environmental awareness among students</w:t>
      </w:r>
      <w:r w:rsidR="00037FB7">
        <w:rPr>
          <w:color w:val="000000"/>
          <w:sz w:val="24"/>
          <w:szCs w:val="24"/>
          <w:lang w:val="id-ID"/>
        </w:rPr>
        <w:t xml:space="preserve"> (Appiah-Ajei </w:t>
      </w:r>
      <w:r w:rsidR="00037FB7">
        <w:rPr>
          <w:i/>
          <w:iCs/>
          <w:color w:val="000000"/>
          <w:sz w:val="24"/>
          <w:szCs w:val="24"/>
          <w:lang w:val="id-ID"/>
        </w:rPr>
        <w:t xml:space="preserve">et al. </w:t>
      </w:r>
      <w:r w:rsidR="00037FB7" w:rsidRPr="00037FB7">
        <w:rPr>
          <w:color w:val="000000"/>
          <w:sz w:val="24"/>
          <w:szCs w:val="24"/>
          <w:lang w:val="id-ID"/>
        </w:rPr>
        <w:t>2025)</w:t>
      </w:r>
      <w:r w:rsidR="00B73577" w:rsidRPr="00037FB7">
        <w:rPr>
          <w:color w:val="000000"/>
          <w:sz w:val="24"/>
          <w:szCs w:val="24"/>
          <w:lang w:val="id-ID"/>
        </w:rPr>
        <w:t>.</w:t>
      </w:r>
      <w:r w:rsidR="00B73577" w:rsidRPr="00B73577">
        <w:rPr>
          <w:color w:val="000000"/>
          <w:sz w:val="24"/>
          <w:szCs w:val="24"/>
          <w:lang w:val="id-ID"/>
        </w:rPr>
        <w:t xml:space="preserve"> One approach that has strong potential to support contextual biology learning is ethnobotany, which examines the relationships between humans and </w:t>
      </w:r>
      <w:r w:rsidR="00B73577" w:rsidRPr="00B73577">
        <w:rPr>
          <w:color w:val="000000"/>
          <w:sz w:val="24"/>
          <w:szCs w:val="24"/>
          <w:lang w:val="id-ID"/>
        </w:rPr>
        <w:lastRenderedPageBreak/>
        <w:t>plants within cultural, social, and ecological frameworks . Through ethnobotany, learners are not only introduced to plant diversity but also to local knowledge systems, traditional practices, and cultural values related to plant use.</w:t>
      </w:r>
    </w:p>
    <w:p w14:paraId="65F2060E" w14:textId="7C31AACE" w:rsidR="00B73577" w:rsidRPr="00B73577" w:rsidRDefault="00B73577" w:rsidP="00B73577">
      <w:pPr>
        <w:pBdr>
          <w:top w:val="nil"/>
          <w:left w:val="nil"/>
          <w:bottom w:val="nil"/>
          <w:right w:val="nil"/>
          <w:between w:val="nil"/>
        </w:pBdr>
        <w:tabs>
          <w:tab w:val="left" w:pos="540"/>
        </w:tabs>
        <w:spacing w:line="240" w:lineRule="auto"/>
        <w:ind w:left="0" w:hanging="2"/>
        <w:jc w:val="both"/>
        <w:rPr>
          <w:color w:val="000000"/>
          <w:sz w:val="24"/>
          <w:szCs w:val="24"/>
        </w:rPr>
      </w:pPr>
      <w:r w:rsidRPr="00B73577">
        <w:rPr>
          <w:color w:val="000000"/>
          <w:sz w:val="24"/>
          <w:szCs w:val="24"/>
        </w:rPr>
        <w:t> </w:t>
      </w:r>
      <w:r w:rsidRPr="00B73577">
        <w:rPr>
          <w:color w:val="000000"/>
          <w:sz w:val="24"/>
          <w:szCs w:val="24"/>
        </w:rPr>
        <w:t> </w:t>
      </w:r>
      <w:r w:rsidRPr="00B73577">
        <w:rPr>
          <w:color w:val="000000"/>
          <w:sz w:val="24"/>
          <w:szCs w:val="24"/>
        </w:rPr>
        <w:t>In educational settings, ethnobotanical data can serve as a contextual and culturally relevant learning resource, particularly in biology education. Data such as local plant names, parts used, traditional functions as food or medicine, and conservation values can enrich biology learning materials and make abstract concepts more tangible</w:t>
      </w:r>
      <w:r w:rsidR="00037FB7">
        <w:rPr>
          <w:color w:val="000000"/>
          <w:sz w:val="24"/>
          <w:szCs w:val="24"/>
        </w:rPr>
        <w:t xml:space="preserve"> (Ardan 2016). </w:t>
      </w:r>
      <w:r w:rsidRPr="00B73577">
        <w:rPr>
          <w:color w:val="000000"/>
          <w:sz w:val="24"/>
          <w:szCs w:val="24"/>
        </w:rPr>
        <w:t>Moreover, the integration of ethnobotany in learning aligns with the principles of Education for Sustainable Development (ESD), which emphasizes the integration of environmental, social, and cultural dimensions in education to support sustainable lifestyles</w:t>
      </w:r>
      <w:r w:rsidR="00037FB7">
        <w:rPr>
          <w:color w:val="000000"/>
          <w:sz w:val="24"/>
          <w:szCs w:val="24"/>
        </w:rPr>
        <w:t xml:space="preserve"> (Ferrari </w:t>
      </w:r>
      <w:r w:rsidR="00037FB7">
        <w:rPr>
          <w:i/>
          <w:iCs/>
          <w:color w:val="000000"/>
          <w:sz w:val="24"/>
          <w:szCs w:val="24"/>
        </w:rPr>
        <w:t xml:space="preserve">et al. </w:t>
      </w:r>
      <w:r w:rsidR="00037FB7">
        <w:rPr>
          <w:color w:val="000000"/>
          <w:sz w:val="24"/>
          <w:szCs w:val="24"/>
        </w:rPr>
        <w:t>2024)</w:t>
      </w:r>
      <w:r w:rsidRPr="00B73577">
        <w:rPr>
          <w:color w:val="000000"/>
          <w:sz w:val="24"/>
          <w:szCs w:val="24"/>
        </w:rPr>
        <w:t>. Therefore, ethnobotanical knowledge has the potential to enhance scientific literacy while strengthening learners’ awareness of local biodiversity and sustainability issues.</w:t>
      </w:r>
    </w:p>
    <w:p w14:paraId="10DF3E73" w14:textId="77CC6B17" w:rsidR="00B73577" w:rsidRPr="00B73577" w:rsidRDefault="00B73577" w:rsidP="00B73577">
      <w:pPr>
        <w:pBdr>
          <w:top w:val="nil"/>
          <w:left w:val="nil"/>
          <w:bottom w:val="nil"/>
          <w:right w:val="nil"/>
          <w:between w:val="nil"/>
        </w:pBdr>
        <w:tabs>
          <w:tab w:val="left" w:pos="540"/>
        </w:tabs>
        <w:spacing w:line="240" w:lineRule="auto"/>
        <w:ind w:left="0" w:hanging="2"/>
        <w:jc w:val="both"/>
        <w:rPr>
          <w:color w:val="000000"/>
          <w:sz w:val="24"/>
          <w:szCs w:val="24"/>
        </w:rPr>
      </w:pPr>
      <w:r w:rsidRPr="00B73577">
        <w:rPr>
          <w:color w:val="000000"/>
          <w:sz w:val="24"/>
          <w:szCs w:val="24"/>
        </w:rPr>
        <w:t> </w:t>
      </w:r>
      <w:r w:rsidRPr="00B73577">
        <w:rPr>
          <w:color w:val="000000"/>
          <w:sz w:val="24"/>
          <w:szCs w:val="24"/>
        </w:rPr>
        <w:t> </w:t>
      </w:r>
      <w:r w:rsidRPr="00B73577">
        <w:rPr>
          <w:color w:val="000000"/>
          <w:sz w:val="24"/>
          <w:szCs w:val="24"/>
        </w:rPr>
        <w:t>Despite its potential, ethnobotany-related studies in Indonesia and other biodiversity-rich regions have predominantly focused on documenting plant species and their traditional uses from a biological or conservation perspective. Many ethnobotanical studies emphasize inventories and quantitative indices, while limited attention has been given to how the resulting data can be transformed into effective learning resources for formal education</w:t>
      </w:r>
      <w:r w:rsidR="00037FB7">
        <w:rPr>
          <w:color w:val="000000"/>
          <w:sz w:val="24"/>
          <w:szCs w:val="24"/>
        </w:rPr>
        <w:t xml:space="preserve"> (Leonti 2022)</w:t>
      </w:r>
      <w:r w:rsidRPr="00B73577">
        <w:rPr>
          <w:color w:val="000000"/>
          <w:sz w:val="24"/>
          <w:szCs w:val="24"/>
        </w:rPr>
        <w:t>. As a result, ethnobotanical research outputs are often disconnected from classroom needs and curriculum demands, particularly in biology education. This condition indicates a clear gap between the availability of ethnobotanical data and its pedagogical utilization.</w:t>
      </w:r>
    </w:p>
    <w:p w14:paraId="5F6B82D0" w14:textId="3D7D3555" w:rsidR="00B73577" w:rsidRPr="00B73577" w:rsidRDefault="00B73577" w:rsidP="00B73577">
      <w:pPr>
        <w:pBdr>
          <w:top w:val="nil"/>
          <w:left w:val="nil"/>
          <w:bottom w:val="nil"/>
          <w:right w:val="nil"/>
          <w:between w:val="nil"/>
        </w:pBdr>
        <w:tabs>
          <w:tab w:val="left" w:pos="540"/>
        </w:tabs>
        <w:spacing w:line="240" w:lineRule="auto"/>
        <w:ind w:left="0" w:hanging="2"/>
        <w:jc w:val="both"/>
        <w:rPr>
          <w:color w:val="000000"/>
          <w:sz w:val="24"/>
          <w:szCs w:val="24"/>
        </w:rPr>
      </w:pPr>
      <w:r w:rsidRPr="00B73577">
        <w:rPr>
          <w:color w:val="000000"/>
          <w:sz w:val="24"/>
          <w:szCs w:val="24"/>
        </w:rPr>
        <w:t> </w:t>
      </w:r>
      <w:r w:rsidRPr="00B73577">
        <w:rPr>
          <w:color w:val="000000"/>
          <w:sz w:val="24"/>
          <w:szCs w:val="24"/>
        </w:rPr>
        <w:t> </w:t>
      </w:r>
      <w:r w:rsidRPr="00B73577">
        <w:rPr>
          <w:color w:val="000000"/>
          <w:sz w:val="24"/>
          <w:szCs w:val="24"/>
        </w:rPr>
        <w:t>Furthermore, the educational needs related to ethnobotanical data differ between students and preservice biology teachers. Students at the secondary school level generally require simplified, contextual, and application-oriented data to support conceptual understanding</w:t>
      </w:r>
      <w:r w:rsidR="00037FB7">
        <w:rPr>
          <w:color w:val="000000"/>
          <w:sz w:val="24"/>
          <w:szCs w:val="24"/>
        </w:rPr>
        <w:t xml:space="preserve"> (Amalia </w:t>
      </w:r>
      <w:r w:rsidR="00037FB7">
        <w:rPr>
          <w:i/>
          <w:iCs/>
          <w:color w:val="000000"/>
          <w:sz w:val="24"/>
          <w:szCs w:val="24"/>
        </w:rPr>
        <w:t xml:space="preserve">et al. </w:t>
      </w:r>
      <w:r w:rsidR="00037FB7">
        <w:rPr>
          <w:color w:val="000000"/>
          <w:sz w:val="24"/>
          <w:szCs w:val="24"/>
        </w:rPr>
        <w:t>2024)</w:t>
      </w:r>
      <w:r w:rsidRPr="00B73577">
        <w:rPr>
          <w:color w:val="000000"/>
          <w:sz w:val="24"/>
          <w:szCs w:val="24"/>
        </w:rPr>
        <w:t>, whereas university students in biology education programs require more comprehensive and analytical data that can support pedagogical competence, critical thinking, and research-based learning. However, systematic studies that analyze and compare the ethnobotanical data needs of students and biology education students are still scarce. This lack of needs-based analysis limits the effective integration of ethnobotany into biology learning across educational levels.</w:t>
      </w:r>
    </w:p>
    <w:p w14:paraId="3A8658E1" w14:textId="77777777" w:rsidR="00B73577" w:rsidRPr="00B73577" w:rsidRDefault="00B73577" w:rsidP="00B73577">
      <w:pPr>
        <w:pBdr>
          <w:top w:val="nil"/>
          <w:left w:val="nil"/>
          <w:bottom w:val="nil"/>
          <w:right w:val="nil"/>
          <w:between w:val="nil"/>
        </w:pBdr>
        <w:tabs>
          <w:tab w:val="left" w:pos="540"/>
        </w:tabs>
        <w:spacing w:line="240" w:lineRule="auto"/>
        <w:ind w:left="0" w:hanging="2"/>
        <w:jc w:val="both"/>
        <w:rPr>
          <w:color w:val="000000"/>
          <w:sz w:val="24"/>
          <w:szCs w:val="24"/>
        </w:rPr>
      </w:pPr>
      <w:r w:rsidRPr="00B73577">
        <w:rPr>
          <w:color w:val="000000"/>
          <w:sz w:val="24"/>
          <w:szCs w:val="24"/>
        </w:rPr>
        <w:t> </w:t>
      </w:r>
      <w:r w:rsidRPr="00B73577">
        <w:rPr>
          <w:color w:val="000000"/>
          <w:sz w:val="24"/>
          <w:szCs w:val="24"/>
        </w:rPr>
        <w:t> </w:t>
      </w:r>
      <w:r w:rsidRPr="00B73577">
        <w:rPr>
          <w:color w:val="000000"/>
          <w:sz w:val="24"/>
          <w:szCs w:val="24"/>
        </w:rPr>
        <w:t>Based on these considerations, this study aims to identify the ethnobotanical data needs of students and biology education students and to analyze their potential applications in biology learning. By explicitly addressing the gap between ethnobotanical research and educational practice, this study is expected to provide a foundation for the development of contextual, culturally responsive, and sustainable biology learning resources. The findings of this research are expected to contribute to the meaningful integration of ethnobotany into biology education and support the implementation of sustainability-oriented learning.</w:t>
      </w:r>
    </w:p>
    <w:p w14:paraId="475AA73F" w14:textId="4F0C781E" w:rsidR="00C75B80" w:rsidRDefault="00C75B80" w:rsidP="00B73577">
      <w:pPr>
        <w:pBdr>
          <w:top w:val="nil"/>
          <w:left w:val="nil"/>
          <w:bottom w:val="nil"/>
          <w:right w:val="nil"/>
          <w:between w:val="nil"/>
        </w:pBdr>
        <w:tabs>
          <w:tab w:val="left" w:pos="540"/>
        </w:tabs>
        <w:spacing w:line="240" w:lineRule="auto"/>
        <w:ind w:left="0" w:hanging="2"/>
        <w:jc w:val="both"/>
        <w:rPr>
          <w:color w:val="000000"/>
          <w:sz w:val="24"/>
          <w:szCs w:val="24"/>
        </w:rPr>
      </w:pPr>
    </w:p>
    <w:p w14:paraId="7BCEE6E3" w14:textId="77777777" w:rsidR="00C75B80" w:rsidRDefault="00000000">
      <w:pPr>
        <w:pBdr>
          <w:top w:val="nil"/>
          <w:left w:val="nil"/>
          <w:bottom w:val="nil"/>
          <w:right w:val="nil"/>
          <w:between w:val="nil"/>
        </w:pBdr>
        <w:tabs>
          <w:tab w:val="left" w:pos="540"/>
        </w:tabs>
        <w:spacing w:line="240" w:lineRule="auto"/>
        <w:ind w:left="0" w:hanging="2"/>
        <w:jc w:val="both"/>
        <w:rPr>
          <w:color w:val="000000"/>
          <w:sz w:val="24"/>
          <w:szCs w:val="24"/>
        </w:rPr>
      </w:pPr>
      <w:r>
        <w:rPr>
          <w:b/>
          <w:color w:val="000000"/>
          <w:sz w:val="24"/>
          <w:szCs w:val="24"/>
        </w:rPr>
        <w:t>2.</w:t>
      </w:r>
      <w:r>
        <w:rPr>
          <w:b/>
          <w:color w:val="000000"/>
          <w:sz w:val="24"/>
          <w:szCs w:val="24"/>
        </w:rPr>
        <w:tab/>
        <w:t>LITERATURE REVIEW (12PT)</w:t>
      </w:r>
    </w:p>
    <w:p w14:paraId="4B7C8BD9" w14:textId="77777777" w:rsidR="00C75B80" w:rsidRDefault="00C75B80">
      <w:pPr>
        <w:pBdr>
          <w:top w:val="nil"/>
          <w:left w:val="nil"/>
          <w:bottom w:val="nil"/>
          <w:right w:val="nil"/>
          <w:between w:val="nil"/>
        </w:pBdr>
        <w:tabs>
          <w:tab w:val="left" w:pos="540"/>
        </w:tabs>
        <w:spacing w:line="240" w:lineRule="auto"/>
        <w:ind w:left="0" w:hanging="2"/>
        <w:jc w:val="both"/>
        <w:rPr>
          <w:color w:val="000000"/>
          <w:sz w:val="24"/>
          <w:szCs w:val="24"/>
        </w:rPr>
      </w:pPr>
    </w:p>
    <w:p w14:paraId="1CF171C2" w14:textId="4702D3DE" w:rsidR="00B73577" w:rsidRPr="00B73577" w:rsidRDefault="00000000" w:rsidP="00B73577">
      <w:pPr>
        <w:pBdr>
          <w:top w:val="nil"/>
          <w:left w:val="nil"/>
          <w:bottom w:val="nil"/>
          <w:right w:val="nil"/>
          <w:between w:val="nil"/>
        </w:pBdr>
        <w:tabs>
          <w:tab w:val="left" w:pos="540"/>
        </w:tabs>
        <w:ind w:left="0" w:hanging="2"/>
        <w:jc w:val="both"/>
        <w:rPr>
          <w:color w:val="000000"/>
          <w:sz w:val="24"/>
          <w:szCs w:val="24"/>
          <w:lang w:val="id-ID"/>
        </w:rPr>
      </w:pPr>
      <w:r>
        <w:rPr>
          <w:color w:val="000000"/>
          <w:sz w:val="24"/>
          <w:szCs w:val="24"/>
        </w:rPr>
        <w:tab/>
      </w:r>
      <w:r>
        <w:rPr>
          <w:color w:val="000000"/>
          <w:sz w:val="24"/>
          <w:szCs w:val="24"/>
        </w:rPr>
        <w:tab/>
      </w:r>
      <w:r w:rsidR="00B73577" w:rsidRPr="00B73577">
        <w:rPr>
          <w:color w:val="000000"/>
          <w:sz w:val="24"/>
          <w:szCs w:val="24"/>
          <w:lang w:val="id-ID"/>
        </w:rPr>
        <w:t>Ethnobotany is a multidisciplinary field that examines the interactions between humans and plants, particularly focusing on traditional knowledge, cultural practices, and the utilization of plant resources (</w:t>
      </w:r>
      <w:r w:rsidR="00037FB7">
        <w:rPr>
          <w:color w:val="000000"/>
          <w:sz w:val="24"/>
          <w:szCs w:val="24"/>
          <w:lang w:val="id-ID"/>
        </w:rPr>
        <w:t>Mishra &amp; Kumar 2025)</w:t>
      </w:r>
      <w:r w:rsidR="00B73577" w:rsidRPr="00B73577">
        <w:rPr>
          <w:color w:val="000000"/>
          <w:sz w:val="24"/>
          <w:szCs w:val="24"/>
          <w:lang w:val="id-ID"/>
        </w:rPr>
        <w:t xml:space="preserve">. As a scientific discipline, ethnobotany contributes not only to biodiversity conservation and sustainable resource </w:t>
      </w:r>
      <w:r w:rsidR="00B73577" w:rsidRPr="00B73577">
        <w:rPr>
          <w:color w:val="000000"/>
          <w:sz w:val="24"/>
          <w:szCs w:val="24"/>
          <w:lang w:val="id-ID"/>
        </w:rPr>
        <w:lastRenderedPageBreak/>
        <w:t>management but also to the preservation of indigenous and local knowledge systems. Ethnobotanical studies commonly document plant species, their local names, uses, and cultural significance, providing valuable data that reflect the close relationship between communities and their surrounding environments (</w:t>
      </w:r>
      <w:r w:rsidR="004A41F1">
        <w:rPr>
          <w:color w:val="000000"/>
          <w:sz w:val="24"/>
          <w:szCs w:val="24"/>
          <w:lang w:val="id-ID"/>
        </w:rPr>
        <w:t>Nolan &amp; Turner 2011</w:t>
      </w:r>
      <w:r w:rsidR="00B73577" w:rsidRPr="00B73577">
        <w:rPr>
          <w:color w:val="000000"/>
          <w:sz w:val="24"/>
          <w:szCs w:val="24"/>
          <w:lang w:val="id-ID"/>
        </w:rPr>
        <w:t>).</w:t>
      </w:r>
    </w:p>
    <w:p w14:paraId="75A5DB31" w14:textId="517BB55E" w:rsidR="00B73577" w:rsidRPr="00B73577" w:rsidRDefault="00B73577" w:rsidP="00B73577">
      <w:pPr>
        <w:pBdr>
          <w:top w:val="nil"/>
          <w:left w:val="nil"/>
          <w:bottom w:val="nil"/>
          <w:right w:val="nil"/>
          <w:between w:val="nil"/>
        </w:pBdr>
        <w:tabs>
          <w:tab w:val="left" w:pos="540"/>
        </w:tabs>
        <w:spacing w:line="240" w:lineRule="auto"/>
        <w:ind w:left="0" w:hanging="2"/>
        <w:jc w:val="both"/>
        <w:rPr>
          <w:color w:val="000000"/>
          <w:sz w:val="24"/>
          <w:szCs w:val="24"/>
        </w:rPr>
      </w:pPr>
      <w:r w:rsidRPr="00B73577">
        <w:rPr>
          <w:color w:val="000000"/>
          <w:sz w:val="24"/>
          <w:szCs w:val="24"/>
        </w:rPr>
        <w:t> </w:t>
      </w:r>
      <w:r w:rsidRPr="00B73577">
        <w:rPr>
          <w:color w:val="000000"/>
          <w:sz w:val="24"/>
          <w:szCs w:val="24"/>
        </w:rPr>
        <w:t> </w:t>
      </w:r>
      <w:r w:rsidRPr="00B73577">
        <w:rPr>
          <w:color w:val="000000"/>
          <w:sz w:val="24"/>
          <w:szCs w:val="24"/>
        </w:rPr>
        <w:t>In recent decades, ethnobotanical research has expanded methodologically, incorporating qualitative and quantitative approaches such as interviews, participatory observations, use-value indices, and consensus analysis. These methodological developments have strengthened the validity and reliability of ethnobotanical data and increased their relevance for interdisciplinary applications, including education</w:t>
      </w:r>
      <w:r w:rsidR="004A41F1">
        <w:rPr>
          <w:color w:val="000000"/>
          <w:sz w:val="24"/>
          <w:szCs w:val="24"/>
        </w:rPr>
        <w:t xml:space="preserve"> (Reyes </w:t>
      </w:r>
      <w:r w:rsidR="004A41F1">
        <w:rPr>
          <w:i/>
          <w:iCs/>
          <w:color w:val="000000"/>
          <w:sz w:val="24"/>
          <w:szCs w:val="24"/>
        </w:rPr>
        <w:t xml:space="preserve">et al. </w:t>
      </w:r>
      <w:r w:rsidR="004A41F1" w:rsidRPr="004A41F1">
        <w:rPr>
          <w:color w:val="000000"/>
          <w:sz w:val="24"/>
          <w:szCs w:val="24"/>
        </w:rPr>
        <w:t>2007)</w:t>
      </w:r>
      <w:r w:rsidRPr="00B73577">
        <w:rPr>
          <w:color w:val="000000"/>
          <w:sz w:val="24"/>
          <w:szCs w:val="24"/>
        </w:rPr>
        <w:t>. However, despite these advances, most ethnobotanical studies remain oriented toward ecological, pharmacological, or conservation outcomes, with limited emphasis on educational utilization.</w:t>
      </w:r>
    </w:p>
    <w:p w14:paraId="76D6DE15" w14:textId="4FEA669B" w:rsidR="00B73577" w:rsidRPr="00B73577" w:rsidRDefault="00B73577" w:rsidP="00B73577">
      <w:pPr>
        <w:pBdr>
          <w:top w:val="nil"/>
          <w:left w:val="nil"/>
          <w:bottom w:val="nil"/>
          <w:right w:val="nil"/>
          <w:between w:val="nil"/>
        </w:pBdr>
        <w:tabs>
          <w:tab w:val="left" w:pos="540"/>
        </w:tabs>
        <w:spacing w:line="240" w:lineRule="auto"/>
        <w:ind w:left="0" w:hanging="2"/>
        <w:jc w:val="both"/>
        <w:rPr>
          <w:color w:val="000000"/>
          <w:sz w:val="24"/>
          <w:szCs w:val="24"/>
        </w:rPr>
      </w:pPr>
      <w:r w:rsidRPr="00B73577">
        <w:rPr>
          <w:color w:val="000000"/>
          <w:sz w:val="24"/>
          <w:szCs w:val="24"/>
        </w:rPr>
        <w:t> </w:t>
      </w:r>
      <w:r w:rsidRPr="00B73577">
        <w:rPr>
          <w:color w:val="000000"/>
          <w:sz w:val="24"/>
          <w:szCs w:val="24"/>
        </w:rPr>
        <w:t> </w:t>
      </w:r>
      <w:r w:rsidRPr="00B73577">
        <w:rPr>
          <w:color w:val="000000"/>
          <w:sz w:val="24"/>
          <w:szCs w:val="24"/>
        </w:rPr>
        <w:t>Within the context of education, particularly biology education, contextual and culturally responsive learning has been widely recognized as an effective approach to improving students’ understanding of scientific concepts. Learning that connects scientific content with students’ local environments and daily experiences can enhance motivation, conceptual understanding, and scientific literacy (Se</w:t>
      </w:r>
      <w:r w:rsidR="004A41F1">
        <w:rPr>
          <w:color w:val="000000"/>
          <w:sz w:val="24"/>
          <w:szCs w:val="24"/>
        </w:rPr>
        <w:t>raphin 2014)</w:t>
      </w:r>
      <w:r w:rsidRPr="00B73577">
        <w:rPr>
          <w:color w:val="000000"/>
          <w:sz w:val="24"/>
          <w:szCs w:val="24"/>
        </w:rPr>
        <w:t>. Ethnobotanical knowledge, which is deeply rooted in local contexts, is therefore highly compatible with constructivist learning theories that emphasize meaningful learning through real-world experiences.</w:t>
      </w:r>
    </w:p>
    <w:p w14:paraId="2C12D26D" w14:textId="75F1C184" w:rsidR="00B73577" w:rsidRPr="00B73577" w:rsidRDefault="00B73577" w:rsidP="00B73577">
      <w:pPr>
        <w:pBdr>
          <w:top w:val="nil"/>
          <w:left w:val="nil"/>
          <w:bottom w:val="nil"/>
          <w:right w:val="nil"/>
          <w:between w:val="nil"/>
        </w:pBdr>
        <w:tabs>
          <w:tab w:val="left" w:pos="540"/>
        </w:tabs>
        <w:spacing w:line="240" w:lineRule="auto"/>
        <w:ind w:left="0" w:hanging="2"/>
        <w:jc w:val="both"/>
        <w:rPr>
          <w:color w:val="000000"/>
          <w:sz w:val="24"/>
          <w:szCs w:val="24"/>
        </w:rPr>
      </w:pPr>
      <w:r w:rsidRPr="00B73577">
        <w:rPr>
          <w:color w:val="000000"/>
          <w:sz w:val="24"/>
          <w:szCs w:val="24"/>
        </w:rPr>
        <w:t> </w:t>
      </w:r>
      <w:r w:rsidRPr="00B73577">
        <w:rPr>
          <w:color w:val="000000"/>
          <w:sz w:val="24"/>
          <w:szCs w:val="24"/>
        </w:rPr>
        <w:t> </w:t>
      </w:r>
      <w:r w:rsidRPr="00B73577">
        <w:rPr>
          <w:color w:val="000000"/>
          <w:sz w:val="24"/>
          <w:szCs w:val="24"/>
        </w:rPr>
        <w:t>Several studies have highlighted the potential of ethnobotany as a learning resource in biology education. The integration of local plant knowledge into biology learning materials has been shown to support students’ understanding of biodiversity, ecosystems, and plant utilization while simultaneously fostering environmental awareness and appreciation of local culture (</w:t>
      </w:r>
      <w:r w:rsidR="004A41F1">
        <w:rPr>
          <w:color w:val="000000"/>
          <w:sz w:val="24"/>
          <w:szCs w:val="24"/>
        </w:rPr>
        <w:t>Amprazis &amp; Papadopoulou 2025)</w:t>
      </w:r>
      <w:r w:rsidRPr="00B73577">
        <w:rPr>
          <w:color w:val="000000"/>
          <w:sz w:val="24"/>
          <w:szCs w:val="24"/>
        </w:rPr>
        <w:t xml:space="preserve">. Moreover, ethnobotany-based learning aligns with the goals of Education for Sustainable Development (ESD), which promotes the integration of environmental protection, social equity, and cultural preservation in education </w:t>
      </w:r>
      <w:r w:rsidR="004A41F1">
        <w:rPr>
          <w:color w:val="000000"/>
          <w:sz w:val="24"/>
          <w:szCs w:val="24"/>
        </w:rPr>
        <w:t xml:space="preserve">(Marsandi </w:t>
      </w:r>
      <w:r w:rsidR="004A41F1">
        <w:rPr>
          <w:i/>
          <w:iCs/>
          <w:color w:val="000000"/>
          <w:sz w:val="24"/>
          <w:szCs w:val="24"/>
        </w:rPr>
        <w:t xml:space="preserve">et al. </w:t>
      </w:r>
      <w:r w:rsidR="004A41F1">
        <w:rPr>
          <w:color w:val="000000"/>
          <w:sz w:val="24"/>
          <w:szCs w:val="24"/>
        </w:rPr>
        <w:t>2025)</w:t>
      </w:r>
      <w:r w:rsidRPr="00B73577">
        <w:rPr>
          <w:color w:val="000000"/>
          <w:sz w:val="24"/>
          <w:szCs w:val="24"/>
        </w:rPr>
        <w:t>.</w:t>
      </w:r>
    </w:p>
    <w:p w14:paraId="691F70BE" w14:textId="610706D8" w:rsidR="00B73577" w:rsidRPr="00B73577" w:rsidRDefault="00B73577" w:rsidP="00B73577">
      <w:pPr>
        <w:pBdr>
          <w:top w:val="nil"/>
          <w:left w:val="nil"/>
          <w:bottom w:val="nil"/>
          <w:right w:val="nil"/>
          <w:between w:val="nil"/>
        </w:pBdr>
        <w:tabs>
          <w:tab w:val="left" w:pos="540"/>
        </w:tabs>
        <w:spacing w:line="240" w:lineRule="auto"/>
        <w:ind w:left="0" w:hanging="2"/>
        <w:jc w:val="both"/>
        <w:rPr>
          <w:color w:val="000000"/>
          <w:sz w:val="24"/>
          <w:szCs w:val="24"/>
        </w:rPr>
      </w:pPr>
      <w:r w:rsidRPr="00B73577">
        <w:rPr>
          <w:color w:val="000000"/>
          <w:sz w:val="24"/>
          <w:szCs w:val="24"/>
        </w:rPr>
        <w:t> </w:t>
      </w:r>
      <w:r w:rsidRPr="00B73577">
        <w:rPr>
          <w:color w:val="000000"/>
          <w:sz w:val="24"/>
          <w:szCs w:val="24"/>
        </w:rPr>
        <w:t> </w:t>
      </w:r>
      <w:r w:rsidRPr="00B73577">
        <w:rPr>
          <w:color w:val="000000"/>
          <w:sz w:val="24"/>
          <w:szCs w:val="24"/>
        </w:rPr>
        <w:t>Nevertheless, the effectiveness of ethnobotany as a learning resource depends largely on the relevance and structure of the data used. Learners at different educational levels require different types and depths of information. Secondary school students generally benefit from simplified, descriptive, and application-oriented data, while university students, particularly preservice biology teachers, require more comprehensive and analytical data that support higher-order thinking, pedagogical understanding, and research skills (</w:t>
      </w:r>
      <w:r w:rsidR="004A41F1">
        <w:rPr>
          <w:color w:val="000000"/>
          <w:sz w:val="24"/>
          <w:szCs w:val="24"/>
        </w:rPr>
        <w:t xml:space="preserve">Shahidayanti </w:t>
      </w:r>
      <w:r w:rsidR="004A41F1">
        <w:rPr>
          <w:i/>
          <w:iCs/>
          <w:color w:val="000000"/>
          <w:sz w:val="24"/>
          <w:szCs w:val="24"/>
        </w:rPr>
        <w:t xml:space="preserve">et al. </w:t>
      </w:r>
      <w:r w:rsidR="004A41F1">
        <w:rPr>
          <w:color w:val="000000"/>
          <w:sz w:val="24"/>
          <w:szCs w:val="24"/>
        </w:rPr>
        <w:t>2024</w:t>
      </w:r>
      <w:r w:rsidRPr="00B73577">
        <w:rPr>
          <w:color w:val="000000"/>
          <w:sz w:val="24"/>
          <w:szCs w:val="24"/>
        </w:rPr>
        <w:t>). Without a clear understanding of these differing needs, ethnobotanical data may be underutilized or mismatched with learning objectives.</w:t>
      </w:r>
    </w:p>
    <w:p w14:paraId="76351E5C" w14:textId="14CA65CF" w:rsidR="00B73577" w:rsidRPr="00B73577" w:rsidRDefault="00B73577" w:rsidP="00B73577">
      <w:pPr>
        <w:pBdr>
          <w:top w:val="nil"/>
          <w:left w:val="nil"/>
          <w:bottom w:val="nil"/>
          <w:right w:val="nil"/>
          <w:between w:val="nil"/>
        </w:pBdr>
        <w:tabs>
          <w:tab w:val="left" w:pos="540"/>
        </w:tabs>
        <w:spacing w:line="240" w:lineRule="auto"/>
        <w:ind w:left="0" w:hanging="2"/>
        <w:jc w:val="both"/>
        <w:rPr>
          <w:color w:val="000000"/>
          <w:sz w:val="24"/>
          <w:szCs w:val="24"/>
        </w:rPr>
      </w:pPr>
      <w:r w:rsidRPr="00B73577">
        <w:rPr>
          <w:color w:val="000000"/>
          <w:sz w:val="24"/>
          <w:szCs w:val="24"/>
        </w:rPr>
        <w:t> </w:t>
      </w:r>
      <w:r w:rsidRPr="00B73577">
        <w:rPr>
          <w:color w:val="000000"/>
          <w:sz w:val="24"/>
          <w:szCs w:val="24"/>
        </w:rPr>
        <w:t> </w:t>
      </w:r>
      <w:r w:rsidRPr="00B73577">
        <w:rPr>
          <w:color w:val="000000"/>
          <w:sz w:val="24"/>
          <w:szCs w:val="24"/>
        </w:rPr>
        <w:t>Previous studies related to needs analysis in education emphasize the importance of identifying learners’ needs before developing learning materials or instructional media. Needs analysis serves as a foundation for designing effective and relevant educational resources by aligning content with learners’ characteristics, curriculum demands, and learning goals (</w:t>
      </w:r>
      <w:r w:rsidR="004A41F1">
        <w:rPr>
          <w:color w:val="000000"/>
          <w:sz w:val="24"/>
          <w:szCs w:val="24"/>
        </w:rPr>
        <w:t>Mugabo 2024</w:t>
      </w:r>
      <w:r w:rsidRPr="00B73577">
        <w:rPr>
          <w:color w:val="000000"/>
          <w:sz w:val="24"/>
          <w:szCs w:val="24"/>
        </w:rPr>
        <w:t>). However, studies that specifically examine the needs of ethnobotanical data for biology learning across educational levels remain limited. Most existing research focuses on the development of ethnobotany-based modules or media without a prior systematic analysis of data needs.</w:t>
      </w:r>
    </w:p>
    <w:p w14:paraId="6EDA9A7E" w14:textId="77777777" w:rsidR="00B73577" w:rsidRPr="00B73577" w:rsidRDefault="00B73577" w:rsidP="00B73577">
      <w:pPr>
        <w:pBdr>
          <w:top w:val="nil"/>
          <w:left w:val="nil"/>
          <w:bottom w:val="nil"/>
          <w:right w:val="nil"/>
          <w:between w:val="nil"/>
        </w:pBdr>
        <w:tabs>
          <w:tab w:val="left" w:pos="540"/>
        </w:tabs>
        <w:spacing w:line="240" w:lineRule="auto"/>
        <w:ind w:left="0" w:hanging="2"/>
        <w:jc w:val="both"/>
        <w:rPr>
          <w:color w:val="000000"/>
          <w:sz w:val="24"/>
          <w:szCs w:val="24"/>
        </w:rPr>
      </w:pPr>
      <w:r w:rsidRPr="00B73577">
        <w:rPr>
          <w:color w:val="000000"/>
          <w:sz w:val="24"/>
          <w:szCs w:val="24"/>
        </w:rPr>
        <w:t> </w:t>
      </w:r>
      <w:r w:rsidRPr="00B73577">
        <w:rPr>
          <w:color w:val="000000"/>
          <w:sz w:val="24"/>
          <w:szCs w:val="24"/>
        </w:rPr>
        <w:t> </w:t>
      </w:r>
      <w:r w:rsidRPr="00B73577">
        <w:rPr>
          <w:color w:val="000000"/>
          <w:sz w:val="24"/>
          <w:szCs w:val="24"/>
        </w:rPr>
        <w:t xml:space="preserve">Based on the reviewed literature, it can be concluded that while ethnobotany has strong theoretical and practical potential for biology education, there is a lack of research that explicitly analyzes the types of ethnobotanical data required by students and biology </w:t>
      </w:r>
      <w:r w:rsidRPr="00B73577">
        <w:rPr>
          <w:color w:val="000000"/>
          <w:sz w:val="24"/>
          <w:szCs w:val="24"/>
        </w:rPr>
        <w:lastRenderedPageBreak/>
        <w:t>education students. This gap highlights the need for a systematic needs analysis to ensure that ethnobotanical data are pedagogically relevant, educationally effective, and aligned with learning objectives. Addressing this gap is essential for strengthening the integration of ethnobotany into biology education in a meaningful and sustainable manner.</w:t>
      </w:r>
    </w:p>
    <w:p w14:paraId="18EE2404" w14:textId="77777777" w:rsidR="00C75B80" w:rsidRDefault="00C75B80" w:rsidP="00B73577">
      <w:pPr>
        <w:pBdr>
          <w:top w:val="nil"/>
          <w:left w:val="nil"/>
          <w:bottom w:val="nil"/>
          <w:right w:val="nil"/>
          <w:between w:val="nil"/>
        </w:pBdr>
        <w:tabs>
          <w:tab w:val="left" w:pos="540"/>
        </w:tabs>
        <w:spacing w:line="240" w:lineRule="auto"/>
        <w:ind w:leftChars="0" w:left="0" w:firstLineChars="0" w:firstLine="0"/>
        <w:jc w:val="both"/>
        <w:rPr>
          <w:sz w:val="24"/>
          <w:szCs w:val="24"/>
        </w:rPr>
      </w:pPr>
    </w:p>
    <w:p w14:paraId="02E8795C" w14:textId="7C7172F4" w:rsidR="00C75B80" w:rsidRDefault="00000000">
      <w:pPr>
        <w:pBdr>
          <w:top w:val="nil"/>
          <w:left w:val="nil"/>
          <w:bottom w:val="nil"/>
          <w:right w:val="nil"/>
          <w:between w:val="nil"/>
        </w:pBdr>
        <w:tabs>
          <w:tab w:val="left" w:pos="540"/>
        </w:tabs>
        <w:spacing w:line="240" w:lineRule="auto"/>
        <w:ind w:left="0" w:hanging="2"/>
        <w:jc w:val="both"/>
        <w:rPr>
          <w:color w:val="000000"/>
          <w:sz w:val="24"/>
          <w:szCs w:val="24"/>
        </w:rPr>
      </w:pPr>
      <w:r>
        <w:rPr>
          <w:b/>
          <w:color w:val="000000"/>
          <w:sz w:val="24"/>
          <w:szCs w:val="24"/>
        </w:rPr>
        <w:t>3.</w:t>
      </w:r>
      <w:r>
        <w:rPr>
          <w:b/>
          <w:color w:val="000000"/>
          <w:sz w:val="24"/>
          <w:szCs w:val="24"/>
        </w:rPr>
        <w:tab/>
        <w:t xml:space="preserve">METHODS </w:t>
      </w:r>
    </w:p>
    <w:p w14:paraId="2B8471F9" w14:textId="77777777" w:rsidR="00C75B80" w:rsidRDefault="00000000">
      <w:pPr>
        <w:pBdr>
          <w:top w:val="nil"/>
          <w:left w:val="nil"/>
          <w:bottom w:val="nil"/>
          <w:right w:val="nil"/>
          <w:between w:val="nil"/>
        </w:pBdr>
        <w:tabs>
          <w:tab w:val="left" w:pos="540"/>
        </w:tabs>
        <w:spacing w:line="240" w:lineRule="auto"/>
        <w:ind w:left="0" w:hanging="2"/>
        <w:jc w:val="both"/>
        <w:rPr>
          <w:color w:val="000000"/>
          <w:sz w:val="24"/>
          <w:szCs w:val="24"/>
        </w:rPr>
      </w:pPr>
      <w:r>
        <w:rPr>
          <w:color w:val="000000"/>
          <w:sz w:val="24"/>
          <w:szCs w:val="24"/>
        </w:rPr>
        <w:tab/>
      </w:r>
    </w:p>
    <w:p w14:paraId="615E9605" w14:textId="76220CFD" w:rsidR="00B73577" w:rsidRPr="00B73577" w:rsidRDefault="00000000" w:rsidP="00B73577">
      <w:pPr>
        <w:pBdr>
          <w:top w:val="nil"/>
          <w:left w:val="nil"/>
          <w:bottom w:val="nil"/>
          <w:right w:val="nil"/>
          <w:between w:val="nil"/>
        </w:pBdr>
        <w:tabs>
          <w:tab w:val="left" w:pos="540"/>
        </w:tabs>
        <w:ind w:left="0" w:hanging="2"/>
        <w:jc w:val="both"/>
        <w:rPr>
          <w:color w:val="000000"/>
          <w:sz w:val="24"/>
          <w:szCs w:val="24"/>
          <w:lang w:val="id-ID"/>
        </w:rPr>
      </w:pPr>
      <w:r>
        <w:rPr>
          <w:color w:val="000000"/>
          <w:sz w:val="24"/>
          <w:szCs w:val="24"/>
        </w:rPr>
        <w:tab/>
      </w:r>
      <w:r>
        <w:rPr>
          <w:color w:val="000000"/>
          <w:sz w:val="24"/>
          <w:szCs w:val="24"/>
        </w:rPr>
        <w:tab/>
      </w:r>
      <w:r w:rsidR="00B73577" w:rsidRPr="00B73577">
        <w:rPr>
          <w:color w:val="000000"/>
          <w:sz w:val="24"/>
          <w:szCs w:val="24"/>
          <w:lang w:val="id-ID"/>
        </w:rPr>
        <w:t>This study employed a descriptive qualitative research design with a needs analysis approach to identify ethnobotanical data requirements for biology learning among students and biology education students. A needs analysis was selected as it provides a systematic framework for identifying gaps between existing conditions and ideal learning requirements, which is essential prior to the development of educational resources (</w:t>
      </w:r>
      <w:r w:rsidR="00405802">
        <w:rPr>
          <w:color w:val="000000"/>
          <w:sz w:val="24"/>
          <w:szCs w:val="24"/>
          <w:lang w:val="id-ID"/>
        </w:rPr>
        <w:t>Hauer &amp; Quill 2011</w:t>
      </w:r>
      <w:r w:rsidR="00B73577" w:rsidRPr="00B73577">
        <w:rPr>
          <w:color w:val="000000"/>
          <w:sz w:val="24"/>
          <w:szCs w:val="24"/>
          <w:lang w:val="id-ID"/>
        </w:rPr>
        <w:t>).</w:t>
      </w:r>
    </w:p>
    <w:p w14:paraId="04AE1C74" w14:textId="77777777" w:rsidR="00B73577" w:rsidRPr="00B73577" w:rsidRDefault="00B73577" w:rsidP="00B73577">
      <w:pPr>
        <w:pBdr>
          <w:top w:val="nil"/>
          <w:left w:val="nil"/>
          <w:bottom w:val="nil"/>
          <w:right w:val="nil"/>
          <w:between w:val="nil"/>
        </w:pBdr>
        <w:tabs>
          <w:tab w:val="left" w:pos="540"/>
        </w:tabs>
        <w:spacing w:line="240" w:lineRule="auto"/>
        <w:ind w:left="0" w:hanging="2"/>
        <w:jc w:val="both"/>
        <w:rPr>
          <w:color w:val="000000"/>
          <w:sz w:val="24"/>
          <w:szCs w:val="24"/>
        </w:rPr>
      </w:pPr>
      <w:r w:rsidRPr="00B73577">
        <w:rPr>
          <w:color w:val="000000"/>
          <w:sz w:val="24"/>
          <w:szCs w:val="24"/>
        </w:rPr>
        <w:t> </w:t>
      </w:r>
      <w:r w:rsidRPr="00B73577">
        <w:rPr>
          <w:color w:val="000000"/>
          <w:sz w:val="24"/>
          <w:szCs w:val="24"/>
        </w:rPr>
        <w:t> </w:t>
      </w:r>
      <w:r w:rsidRPr="00B73577">
        <w:rPr>
          <w:color w:val="000000"/>
          <w:sz w:val="24"/>
          <w:szCs w:val="24"/>
        </w:rPr>
        <w:t>The participants of this study consisted of secondary school students and undergraduate students enrolled in a Biology Education program. Additional perspectives were obtained from biology teachers and lecturers to strengthen data triangulation. Participants were selected using purposive sampling, based on their involvement in biology learning and familiarity with plant-related content.</w:t>
      </w:r>
    </w:p>
    <w:p w14:paraId="2686516E" w14:textId="77777777" w:rsidR="00B73577" w:rsidRPr="00B73577" w:rsidRDefault="00B73577" w:rsidP="00B73577">
      <w:pPr>
        <w:pBdr>
          <w:top w:val="nil"/>
          <w:left w:val="nil"/>
          <w:bottom w:val="nil"/>
          <w:right w:val="nil"/>
          <w:between w:val="nil"/>
        </w:pBdr>
        <w:tabs>
          <w:tab w:val="left" w:pos="540"/>
        </w:tabs>
        <w:spacing w:line="240" w:lineRule="auto"/>
        <w:ind w:left="0" w:hanging="2"/>
        <w:jc w:val="both"/>
        <w:rPr>
          <w:color w:val="000000"/>
          <w:sz w:val="24"/>
          <w:szCs w:val="24"/>
        </w:rPr>
      </w:pPr>
      <w:r w:rsidRPr="00B73577">
        <w:rPr>
          <w:color w:val="000000"/>
          <w:sz w:val="24"/>
          <w:szCs w:val="24"/>
        </w:rPr>
        <w:t> </w:t>
      </w:r>
      <w:r w:rsidRPr="00B73577">
        <w:rPr>
          <w:color w:val="000000"/>
          <w:sz w:val="24"/>
          <w:szCs w:val="24"/>
        </w:rPr>
        <w:t> </w:t>
      </w:r>
      <w:r w:rsidRPr="00B73577">
        <w:rPr>
          <w:color w:val="000000"/>
          <w:sz w:val="24"/>
          <w:szCs w:val="24"/>
        </w:rPr>
        <w:t>Data were collected using questionnaires, semi-structured interviews, and document analysis. The questionnaire was designed to capture participants’ perceptions of the types of ethnobotanical data needed for biology learning, including local plant names, scientific names, parts used, functions, cultural values, and conservation aspects. Responses were measured using a Likert scale to identify the level of need for each data category. Semi-structured interviews were conducted to obtain deeper insights into participants’ experiences, expectations, and challenges related to the use of ethnobotanical content in biology learning. Document analysis was carried out on biology curricula, textbooks, and learning modules to examine the extent to which ethnobotanical data had been integrated into existing learning materials.</w:t>
      </w:r>
    </w:p>
    <w:p w14:paraId="09EEA0C9" w14:textId="78B7CCF3" w:rsidR="00B73577" w:rsidRPr="00B73577" w:rsidRDefault="00B73577" w:rsidP="00B73577">
      <w:pPr>
        <w:pBdr>
          <w:top w:val="nil"/>
          <w:left w:val="nil"/>
          <w:bottom w:val="nil"/>
          <w:right w:val="nil"/>
          <w:between w:val="nil"/>
        </w:pBdr>
        <w:tabs>
          <w:tab w:val="left" w:pos="540"/>
        </w:tabs>
        <w:spacing w:line="240" w:lineRule="auto"/>
        <w:ind w:left="0" w:hanging="2"/>
        <w:jc w:val="both"/>
        <w:rPr>
          <w:color w:val="000000"/>
          <w:sz w:val="24"/>
          <w:szCs w:val="24"/>
        </w:rPr>
      </w:pPr>
      <w:r w:rsidRPr="00B73577">
        <w:rPr>
          <w:color w:val="000000"/>
          <w:sz w:val="24"/>
          <w:szCs w:val="24"/>
        </w:rPr>
        <w:t> </w:t>
      </w:r>
      <w:r w:rsidRPr="00B73577">
        <w:rPr>
          <w:color w:val="000000"/>
          <w:sz w:val="24"/>
          <w:szCs w:val="24"/>
        </w:rPr>
        <w:t> </w:t>
      </w:r>
      <w:r w:rsidRPr="00B73577">
        <w:rPr>
          <w:color w:val="000000"/>
          <w:sz w:val="24"/>
          <w:szCs w:val="24"/>
        </w:rPr>
        <w:t>The research instruments were developed based on relevant literature on ethnobotany and contextual biology learning</w:t>
      </w:r>
      <w:r w:rsidR="00405802">
        <w:rPr>
          <w:color w:val="000000"/>
          <w:sz w:val="24"/>
          <w:szCs w:val="24"/>
        </w:rPr>
        <w:t xml:space="preserve"> (Khastini </w:t>
      </w:r>
      <w:r w:rsidR="00405802">
        <w:rPr>
          <w:i/>
          <w:iCs/>
          <w:color w:val="000000"/>
          <w:sz w:val="24"/>
          <w:szCs w:val="24"/>
        </w:rPr>
        <w:t>et al</w:t>
      </w:r>
      <w:r w:rsidR="00405802">
        <w:rPr>
          <w:color w:val="000000"/>
          <w:sz w:val="24"/>
          <w:szCs w:val="24"/>
        </w:rPr>
        <w:t xml:space="preserve"> 2019)</w:t>
      </w:r>
      <w:r w:rsidRPr="00B73577">
        <w:rPr>
          <w:color w:val="000000"/>
          <w:sz w:val="24"/>
          <w:szCs w:val="24"/>
        </w:rPr>
        <w:t>. Prior to data collection, the questionnaire was reviewed by experts in biology education to ensure content validity and clarity. Minor revisions were made based on expert feedback to improve the relevance and readability of the items.</w:t>
      </w:r>
    </w:p>
    <w:p w14:paraId="229AFEDC" w14:textId="77777777" w:rsidR="00B73577" w:rsidRPr="00B73577" w:rsidRDefault="00B73577" w:rsidP="00B73577">
      <w:pPr>
        <w:pBdr>
          <w:top w:val="nil"/>
          <w:left w:val="nil"/>
          <w:bottom w:val="nil"/>
          <w:right w:val="nil"/>
          <w:between w:val="nil"/>
        </w:pBdr>
        <w:tabs>
          <w:tab w:val="left" w:pos="540"/>
        </w:tabs>
        <w:spacing w:line="240" w:lineRule="auto"/>
        <w:ind w:left="0" w:hanging="2"/>
        <w:jc w:val="both"/>
        <w:rPr>
          <w:color w:val="000000"/>
          <w:sz w:val="24"/>
          <w:szCs w:val="24"/>
        </w:rPr>
      </w:pPr>
      <w:r w:rsidRPr="00B73577">
        <w:rPr>
          <w:color w:val="000000"/>
          <w:sz w:val="24"/>
          <w:szCs w:val="24"/>
        </w:rPr>
        <w:t> </w:t>
      </w:r>
      <w:r w:rsidRPr="00B73577">
        <w:rPr>
          <w:color w:val="000000"/>
          <w:sz w:val="24"/>
          <w:szCs w:val="24"/>
        </w:rPr>
        <w:t> </w:t>
      </w:r>
      <w:r w:rsidRPr="00B73577">
        <w:rPr>
          <w:color w:val="000000"/>
          <w:sz w:val="24"/>
          <w:szCs w:val="24"/>
        </w:rPr>
        <w:t>Data analysis was conducted using descriptive and qualitative techniques. Questionnaire data were analyzed by calculating percentages and mean scores to determine the level of need for each category of ethnobotanical data. Interview data were analyzed through data reduction, coding, and thematic categorization to identify recurring patterns and key themes related to data needs and potential applications. Findings from questionnaires, interviews, and document analysis were then compared to enhance the credibility of the results through triangulation.</w:t>
      </w:r>
    </w:p>
    <w:p w14:paraId="2F300E79" w14:textId="77777777" w:rsidR="00B73577" w:rsidRPr="00B73577" w:rsidRDefault="00B73577" w:rsidP="00B73577">
      <w:pPr>
        <w:pBdr>
          <w:top w:val="nil"/>
          <w:left w:val="nil"/>
          <w:bottom w:val="nil"/>
          <w:right w:val="nil"/>
          <w:between w:val="nil"/>
        </w:pBdr>
        <w:tabs>
          <w:tab w:val="left" w:pos="540"/>
        </w:tabs>
        <w:spacing w:line="240" w:lineRule="auto"/>
        <w:ind w:left="0" w:hanging="2"/>
        <w:jc w:val="both"/>
        <w:rPr>
          <w:color w:val="000000"/>
          <w:sz w:val="24"/>
          <w:szCs w:val="24"/>
        </w:rPr>
      </w:pPr>
      <w:r w:rsidRPr="00B73577">
        <w:rPr>
          <w:color w:val="000000"/>
          <w:sz w:val="24"/>
          <w:szCs w:val="24"/>
        </w:rPr>
        <w:t> </w:t>
      </w:r>
      <w:r w:rsidRPr="00B73577">
        <w:rPr>
          <w:color w:val="000000"/>
          <w:sz w:val="24"/>
          <w:szCs w:val="24"/>
        </w:rPr>
        <w:t> </w:t>
      </w:r>
      <w:r w:rsidRPr="00B73577">
        <w:rPr>
          <w:color w:val="000000"/>
          <w:sz w:val="24"/>
          <w:szCs w:val="24"/>
        </w:rPr>
        <w:t>This methodological approach allowed for a comprehensive understanding of ethnobotanical data needs across educational levels and provided a robust basis for analyzing their potential applications in biology learning.</w:t>
      </w:r>
    </w:p>
    <w:p w14:paraId="2FC9495B" w14:textId="77777777" w:rsidR="00C75B80" w:rsidRDefault="00C75B80" w:rsidP="00B73577">
      <w:pPr>
        <w:pBdr>
          <w:top w:val="nil"/>
          <w:left w:val="nil"/>
          <w:bottom w:val="nil"/>
          <w:right w:val="nil"/>
          <w:between w:val="nil"/>
        </w:pBdr>
        <w:tabs>
          <w:tab w:val="left" w:pos="540"/>
        </w:tabs>
        <w:spacing w:line="240" w:lineRule="auto"/>
        <w:ind w:leftChars="0" w:left="0" w:firstLineChars="0" w:firstLine="0"/>
        <w:jc w:val="both"/>
        <w:rPr>
          <w:sz w:val="24"/>
          <w:szCs w:val="24"/>
        </w:rPr>
      </w:pPr>
    </w:p>
    <w:p w14:paraId="580FED97" w14:textId="77777777" w:rsidR="00C75B80" w:rsidRDefault="00C75B80">
      <w:pPr>
        <w:pBdr>
          <w:top w:val="nil"/>
          <w:left w:val="nil"/>
          <w:bottom w:val="nil"/>
          <w:right w:val="nil"/>
          <w:between w:val="nil"/>
        </w:pBdr>
        <w:tabs>
          <w:tab w:val="left" w:pos="540"/>
        </w:tabs>
        <w:spacing w:line="240" w:lineRule="auto"/>
        <w:ind w:left="0" w:hanging="2"/>
        <w:jc w:val="both"/>
        <w:rPr>
          <w:sz w:val="24"/>
          <w:szCs w:val="24"/>
        </w:rPr>
      </w:pPr>
    </w:p>
    <w:p w14:paraId="7D0E14C2" w14:textId="77777777" w:rsidR="00990C78" w:rsidRDefault="00990C78">
      <w:pPr>
        <w:pBdr>
          <w:top w:val="nil"/>
          <w:left w:val="nil"/>
          <w:bottom w:val="nil"/>
          <w:right w:val="nil"/>
          <w:between w:val="nil"/>
        </w:pBdr>
        <w:tabs>
          <w:tab w:val="left" w:pos="540"/>
        </w:tabs>
        <w:spacing w:line="240" w:lineRule="auto"/>
        <w:ind w:left="0" w:hanging="2"/>
        <w:jc w:val="both"/>
        <w:rPr>
          <w:sz w:val="24"/>
          <w:szCs w:val="24"/>
        </w:rPr>
      </w:pPr>
    </w:p>
    <w:p w14:paraId="3A5D1268" w14:textId="77777777" w:rsidR="00990C78" w:rsidRDefault="00990C78">
      <w:pPr>
        <w:pBdr>
          <w:top w:val="nil"/>
          <w:left w:val="nil"/>
          <w:bottom w:val="nil"/>
          <w:right w:val="nil"/>
          <w:between w:val="nil"/>
        </w:pBdr>
        <w:tabs>
          <w:tab w:val="left" w:pos="540"/>
        </w:tabs>
        <w:spacing w:line="240" w:lineRule="auto"/>
        <w:ind w:left="0" w:hanging="2"/>
        <w:jc w:val="both"/>
        <w:rPr>
          <w:sz w:val="24"/>
          <w:szCs w:val="24"/>
        </w:rPr>
      </w:pPr>
    </w:p>
    <w:p w14:paraId="761AA945" w14:textId="4FCEBA7F" w:rsidR="00C75B80" w:rsidRDefault="00000000">
      <w:pPr>
        <w:pBdr>
          <w:top w:val="nil"/>
          <w:left w:val="nil"/>
          <w:bottom w:val="nil"/>
          <w:right w:val="nil"/>
          <w:between w:val="nil"/>
        </w:pBdr>
        <w:tabs>
          <w:tab w:val="left" w:pos="540"/>
        </w:tabs>
        <w:spacing w:line="240" w:lineRule="auto"/>
        <w:ind w:left="0" w:hanging="2"/>
        <w:jc w:val="both"/>
        <w:rPr>
          <w:color w:val="000000"/>
          <w:sz w:val="24"/>
          <w:szCs w:val="24"/>
        </w:rPr>
      </w:pPr>
      <w:r>
        <w:rPr>
          <w:b/>
          <w:color w:val="000000"/>
          <w:sz w:val="24"/>
          <w:szCs w:val="24"/>
        </w:rPr>
        <w:t>4.</w:t>
      </w:r>
      <w:r>
        <w:rPr>
          <w:b/>
          <w:color w:val="000000"/>
          <w:sz w:val="24"/>
          <w:szCs w:val="24"/>
        </w:rPr>
        <w:tab/>
        <w:t>RESULTS</w:t>
      </w:r>
    </w:p>
    <w:p w14:paraId="77DCC016" w14:textId="77777777" w:rsidR="00C75B80" w:rsidRDefault="00C75B80">
      <w:pPr>
        <w:pBdr>
          <w:top w:val="nil"/>
          <w:left w:val="nil"/>
          <w:bottom w:val="nil"/>
          <w:right w:val="nil"/>
          <w:between w:val="nil"/>
        </w:pBdr>
        <w:tabs>
          <w:tab w:val="left" w:pos="540"/>
        </w:tabs>
        <w:spacing w:line="240" w:lineRule="auto"/>
        <w:ind w:left="0" w:hanging="2"/>
        <w:jc w:val="both"/>
        <w:rPr>
          <w:color w:val="000000"/>
          <w:sz w:val="24"/>
          <w:szCs w:val="24"/>
        </w:rPr>
      </w:pPr>
    </w:p>
    <w:p w14:paraId="5048E4E5" w14:textId="5E61C5FE" w:rsidR="00B73577" w:rsidRPr="00B73577" w:rsidRDefault="00000000" w:rsidP="00B73577">
      <w:pPr>
        <w:pBdr>
          <w:top w:val="nil"/>
          <w:left w:val="nil"/>
          <w:bottom w:val="nil"/>
          <w:right w:val="nil"/>
          <w:between w:val="nil"/>
        </w:pBdr>
        <w:spacing w:line="240" w:lineRule="auto"/>
        <w:ind w:left="0" w:hanging="2"/>
        <w:jc w:val="both"/>
        <w:rPr>
          <w:b/>
          <w:bCs/>
          <w:color w:val="000000"/>
          <w:sz w:val="24"/>
          <w:szCs w:val="24"/>
        </w:rPr>
      </w:pPr>
      <w:r>
        <w:rPr>
          <w:color w:val="000000"/>
          <w:sz w:val="24"/>
          <w:szCs w:val="24"/>
        </w:rPr>
        <w:tab/>
      </w:r>
      <w:r w:rsidR="00B73577" w:rsidRPr="00B73577">
        <w:rPr>
          <w:b/>
          <w:bCs/>
          <w:color w:val="000000"/>
          <w:sz w:val="24"/>
          <w:szCs w:val="24"/>
        </w:rPr>
        <w:t>4.1 Ethnobotanical Data Needs Identified from Questionnaires</w:t>
      </w:r>
    </w:p>
    <w:p w14:paraId="17821690" w14:textId="77777777" w:rsidR="00B73577" w:rsidRPr="00B73577" w:rsidRDefault="00B73577" w:rsidP="00B73577">
      <w:pPr>
        <w:pBdr>
          <w:top w:val="nil"/>
          <w:left w:val="nil"/>
          <w:bottom w:val="nil"/>
          <w:right w:val="nil"/>
          <w:between w:val="nil"/>
        </w:pBdr>
        <w:tabs>
          <w:tab w:val="left" w:pos="540"/>
        </w:tabs>
        <w:spacing w:line="240" w:lineRule="auto"/>
        <w:ind w:left="0" w:hanging="2"/>
        <w:jc w:val="both"/>
        <w:rPr>
          <w:color w:val="000000"/>
          <w:sz w:val="24"/>
          <w:szCs w:val="24"/>
        </w:rPr>
      </w:pPr>
      <w:r w:rsidRPr="00B73577">
        <w:rPr>
          <w:color w:val="000000"/>
          <w:sz w:val="24"/>
          <w:szCs w:val="24"/>
        </w:rPr>
        <w:t> </w:t>
      </w:r>
      <w:r w:rsidRPr="00B73577">
        <w:rPr>
          <w:color w:val="000000"/>
          <w:sz w:val="24"/>
          <w:szCs w:val="24"/>
        </w:rPr>
        <w:t> </w:t>
      </w:r>
      <w:r w:rsidRPr="00B73577">
        <w:rPr>
          <w:color w:val="000000"/>
          <w:sz w:val="24"/>
          <w:szCs w:val="24"/>
        </w:rPr>
        <w:t>The results of the questionnaire analysis indicate that both students and biology education students expressed a high level of need for ethnobotanical data in biology learning. The data categories assessed included local plant names, scientific names, parts used, traditional functions, cultural values, and conservation aspects. Overall, respondents rated ethnobotanical data as important to very important for supporting biology learning.</w:t>
      </w:r>
    </w:p>
    <w:p w14:paraId="74A83EF8" w14:textId="77777777" w:rsidR="00B73577" w:rsidRDefault="00B73577" w:rsidP="00B73577">
      <w:pPr>
        <w:pBdr>
          <w:top w:val="nil"/>
          <w:left w:val="nil"/>
          <w:bottom w:val="nil"/>
          <w:right w:val="nil"/>
          <w:between w:val="nil"/>
        </w:pBdr>
        <w:tabs>
          <w:tab w:val="left" w:pos="540"/>
        </w:tabs>
        <w:spacing w:line="240" w:lineRule="auto"/>
        <w:ind w:left="0" w:hanging="2"/>
        <w:jc w:val="both"/>
        <w:rPr>
          <w:color w:val="000000"/>
          <w:sz w:val="24"/>
          <w:szCs w:val="24"/>
        </w:rPr>
      </w:pPr>
      <w:r w:rsidRPr="00B73577">
        <w:rPr>
          <w:color w:val="000000"/>
          <w:sz w:val="24"/>
          <w:szCs w:val="24"/>
        </w:rPr>
        <w:t> </w:t>
      </w:r>
      <w:r w:rsidRPr="00B73577">
        <w:rPr>
          <w:color w:val="000000"/>
          <w:sz w:val="24"/>
          <w:szCs w:val="24"/>
        </w:rPr>
        <w:t> </w:t>
      </w:r>
      <w:r w:rsidRPr="00B73577">
        <w:rPr>
          <w:color w:val="000000"/>
          <w:sz w:val="24"/>
          <w:szCs w:val="24"/>
        </w:rPr>
        <w:t>Table 1 presents the summarized results of the questionnaire analysis, showing the mean scores and percentage levels of need for each ethnobotanical data category. The highest levels of need were identified for data related to plant functions (food, medicine, and daily use) and local plant names, while conservation-related data showed slightly lower but still high levels of need.</w:t>
      </w:r>
    </w:p>
    <w:p w14:paraId="4B91E000" w14:textId="77777777" w:rsidR="00990C78" w:rsidRPr="00B73577" w:rsidRDefault="00990C78" w:rsidP="00B73577">
      <w:pPr>
        <w:pBdr>
          <w:top w:val="nil"/>
          <w:left w:val="nil"/>
          <w:bottom w:val="nil"/>
          <w:right w:val="nil"/>
          <w:between w:val="nil"/>
        </w:pBdr>
        <w:tabs>
          <w:tab w:val="left" w:pos="540"/>
        </w:tabs>
        <w:spacing w:line="240" w:lineRule="auto"/>
        <w:ind w:left="0" w:hanging="2"/>
        <w:jc w:val="both"/>
        <w:rPr>
          <w:color w:val="000000"/>
          <w:sz w:val="24"/>
          <w:szCs w:val="24"/>
        </w:rPr>
      </w:pPr>
    </w:p>
    <w:p w14:paraId="758493D2" w14:textId="77777777" w:rsidR="00B73577" w:rsidRPr="00B73577" w:rsidRDefault="00B73577" w:rsidP="00EF0750">
      <w:pPr>
        <w:pBdr>
          <w:top w:val="nil"/>
          <w:left w:val="nil"/>
          <w:bottom w:val="nil"/>
          <w:right w:val="nil"/>
          <w:between w:val="nil"/>
        </w:pBdr>
        <w:tabs>
          <w:tab w:val="left" w:pos="540"/>
        </w:tabs>
        <w:spacing w:line="240" w:lineRule="auto"/>
        <w:ind w:left="0" w:hanging="2"/>
        <w:rPr>
          <w:color w:val="000000"/>
          <w:sz w:val="24"/>
          <w:szCs w:val="24"/>
        </w:rPr>
      </w:pPr>
      <w:r w:rsidRPr="00B73577">
        <w:rPr>
          <w:b/>
          <w:bCs/>
          <w:color w:val="000000"/>
          <w:sz w:val="24"/>
          <w:szCs w:val="24"/>
        </w:rPr>
        <w:t xml:space="preserve">Table 1. </w:t>
      </w:r>
      <w:r w:rsidRPr="00B73577">
        <w:rPr>
          <w:color w:val="000000"/>
          <w:sz w:val="24"/>
          <w:szCs w:val="24"/>
        </w:rPr>
        <w:t>Ethnobotanical Data Needs Based on Questionnaire Results</w:t>
      </w:r>
    </w:p>
    <w:tbl>
      <w:tblPr>
        <w:tblW w:w="0" w:type="auto"/>
        <w:tblBorders>
          <w:top w:val="single" w:sz="4" w:space="0" w:color="auto"/>
          <w:bottom w:val="single" w:sz="4" w:space="0" w:color="auto"/>
          <w:insideH w:val="single" w:sz="4" w:space="0" w:color="auto"/>
        </w:tblBorders>
        <w:tblCellMar>
          <w:left w:w="0" w:type="dxa"/>
          <w:right w:w="0" w:type="dxa"/>
        </w:tblCellMar>
        <w:tblLook w:val="04A0" w:firstRow="1" w:lastRow="0" w:firstColumn="1" w:lastColumn="0" w:noHBand="0" w:noVBand="1"/>
      </w:tblPr>
      <w:tblGrid>
        <w:gridCol w:w="1943"/>
        <w:gridCol w:w="1665"/>
        <w:gridCol w:w="3288"/>
        <w:gridCol w:w="1415"/>
      </w:tblGrid>
      <w:tr w:rsidR="00EF0750" w:rsidRPr="00EF0750" w14:paraId="5CF6DCAF" w14:textId="77777777" w:rsidTr="00EF0750">
        <w:tc>
          <w:tcPr>
            <w:tcW w:w="0" w:type="auto"/>
            <w:tcMar>
              <w:top w:w="15" w:type="dxa"/>
              <w:left w:w="75" w:type="dxa"/>
              <w:bottom w:w="15" w:type="dxa"/>
              <w:right w:w="75" w:type="dxa"/>
            </w:tcMar>
            <w:vAlign w:val="center"/>
            <w:hideMark/>
          </w:tcPr>
          <w:p w14:paraId="1E6A6FCB" w14:textId="77777777" w:rsidR="00EF0750" w:rsidRPr="00EF0750" w:rsidRDefault="00EF0750" w:rsidP="00EF0750">
            <w:pPr>
              <w:pBdr>
                <w:top w:val="nil"/>
                <w:left w:val="nil"/>
                <w:bottom w:val="nil"/>
                <w:right w:val="nil"/>
                <w:between w:val="nil"/>
              </w:pBdr>
              <w:tabs>
                <w:tab w:val="left" w:pos="540"/>
              </w:tabs>
              <w:spacing w:line="240" w:lineRule="auto"/>
              <w:ind w:left="0" w:hanging="2"/>
              <w:rPr>
                <w:color w:val="000000"/>
              </w:rPr>
            </w:pPr>
            <w:r w:rsidRPr="00EF0750">
              <w:rPr>
                <w:b/>
                <w:bCs/>
                <w:color w:val="000000"/>
              </w:rPr>
              <w:t>Indicators</w:t>
            </w:r>
          </w:p>
        </w:tc>
        <w:tc>
          <w:tcPr>
            <w:tcW w:w="0" w:type="auto"/>
            <w:tcMar>
              <w:top w:w="15" w:type="dxa"/>
              <w:left w:w="75" w:type="dxa"/>
              <w:bottom w:w="15" w:type="dxa"/>
              <w:right w:w="75" w:type="dxa"/>
            </w:tcMar>
            <w:vAlign w:val="center"/>
            <w:hideMark/>
          </w:tcPr>
          <w:p w14:paraId="744F7178" w14:textId="77777777" w:rsidR="00EF0750" w:rsidRPr="00EF0750" w:rsidRDefault="00EF0750" w:rsidP="00EF0750">
            <w:pPr>
              <w:pBdr>
                <w:top w:val="nil"/>
                <w:left w:val="nil"/>
                <w:bottom w:val="nil"/>
                <w:right w:val="nil"/>
                <w:between w:val="nil"/>
              </w:pBdr>
              <w:tabs>
                <w:tab w:val="left" w:pos="540"/>
              </w:tabs>
              <w:spacing w:line="240" w:lineRule="auto"/>
              <w:ind w:left="0" w:hanging="2"/>
              <w:rPr>
                <w:color w:val="000000"/>
              </w:rPr>
            </w:pPr>
            <w:r w:rsidRPr="00EF0750">
              <w:rPr>
                <w:b/>
                <w:bCs/>
                <w:color w:val="000000"/>
              </w:rPr>
              <w:t>Students (Mean)</w:t>
            </w:r>
          </w:p>
        </w:tc>
        <w:tc>
          <w:tcPr>
            <w:tcW w:w="0" w:type="auto"/>
            <w:tcMar>
              <w:top w:w="15" w:type="dxa"/>
              <w:left w:w="75" w:type="dxa"/>
              <w:bottom w:w="15" w:type="dxa"/>
              <w:right w:w="75" w:type="dxa"/>
            </w:tcMar>
            <w:vAlign w:val="center"/>
            <w:hideMark/>
          </w:tcPr>
          <w:p w14:paraId="26C107AD" w14:textId="77777777" w:rsidR="00EF0750" w:rsidRPr="00EF0750" w:rsidRDefault="00EF0750" w:rsidP="00EF0750">
            <w:pPr>
              <w:pBdr>
                <w:top w:val="nil"/>
                <w:left w:val="nil"/>
                <w:bottom w:val="nil"/>
                <w:right w:val="nil"/>
                <w:between w:val="nil"/>
              </w:pBdr>
              <w:tabs>
                <w:tab w:val="left" w:pos="540"/>
              </w:tabs>
              <w:spacing w:line="240" w:lineRule="auto"/>
              <w:ind w:left="0" w:hanging="2"/>
              <w:rPr>
                <w:color w:val="000000"/>
              </w:rPr>
            </w:pPr>
            <w:r w:rsidRPr="00EF0750">
              <w:rPr>
                <w:b/>
                <w:bCs/>
                <w:color w:val="000000"/>
              </w:rPr>
              <w:t>Biology Education Students (Mean)</w:t>
            </w:r>
          </w:p>
        </w:tc>
        <w:tc>
          <w:tcPr>
            <w:tcW w:w="0" w:type="auto"/>
            <w:tcMar>
              <w:top w:w="15" w:type="dxa"/>
              <w:left w:w="75" w:type="dxa"/>
              <w:bottom w:w="15" w:type="dxa"/>
              <w:right w:w="75" w:type="dxa"/>
            </w:tcMar>
            <w:vAlign w:val="center"/>
            <w:hideMark/>
          </w:tcPr>
          <w:p w14:paraId="56502DB8" w14:textId="77777777" w:rsidR="00EF0750" w:rsidRPr="00EF0750" w:rsidRDefault="00EF0750" w:rsidP="00EF0750">
            <w:pPr>
              <w:pBdr>
                <w:top w:val="nil"/>
                <w:left w:val="nil"/>
                <w:bottom w:val="nil"/>
                <w:right w:val="nil"/>
                <w:between w:val="nil"/>
              </w:pBdr>
              <w:tabs>
                <w:tab w:val="left" w:pos="540"/>
              </w:tabs>
              <w:spacing w:line="240" w:lineRule="auto"/>
              <w:ind w:left="0" w:hanging="2"/>
              <w:rPr>
                <w:color w:val="000000"/>
              </w:rPr>
            </w:pPr>
            <w:r w:rsidRPr="00EF0750">
              <w:rPr>
                <w:b/>
                <w:bCs/>
                <w:color w:val="000000"/>
              </w:rPr>
              <w:t>Level of Need</w:t>
            </w:r>
          </w:p>
        </w:tc>
      </w:tr>
      <w:tr w:rsidR="00EF0750" w:rsidRPr="00EF0750" w14:paraId="4591B84B" w14:textId="77777777" w:rsidTr="00EF0750">
        <w:tc>
          <w:tcPr>
            <w:tcW w:w="0" w:type="auto"/>
            <w:tcMar>
              <w:top w:w="15" w:type="dxa"/>
              <w:left w:w="75" w:type="dxa"/>
              <w:bottom w:w="15" w:type="dxa"/>
              <w:right w:w="75" w:type="dxa"/>
            </w:tcMar>
            <w:vAlign w:val="center"/>
            <w:hideMark/>
          </w:tcPr>
          <w:p w14:paraId="057D148C" w14:textId="77777777" w:rsidR="00EF0750" w:rsidRPr="00EF0750" w:rsidRDefault="00EF0750" w:rsidP="00EF0750">
            <w:pPr>
              <w:pBdr>
                <w:top w:val="nil"/>
                <w:left w:val="nil"/>
                <w:bottom w:val="nil"/>
                <w:right w:val="nil"/>
                <w:between w:val="nil"/>
              </w:pBdr>
              <w:tabs>
                <w:tab w:val="left" w:pos="540"/>
              </w:tabs>
              <w:spacing w:line="240" w:lineRule="auto"/>
              <w:ind w:left="0" w:hanging="2"/>
              <w:rPr>
                <w:color w:val="000000"/>
              </w:rPr>
            </w:pPr>
            <w:r w:rsidRPr="00EF0750">
              <w:rPr>
                <w:color w:val="000000"/>
              </w:rPr>
              <w:t>Local plant names</w:t>
            </w:r>
          </w:p>
        </w:tc>
        <w:tc>
          <w:tcPr>
            <w:tcW w:w="0" w:type="auto"/>
            <w:tcMar>
              <w:top w:w="15" w:type="dxa"/>
              <w:left w:w="75" w:type="dxa"/>
              <w:bottom w:w="15" w:type="dxa"/>
              <w:right w:w="75" w:type="dxa"/>
            </w:tcMar>
            <w:vAlign w:val="center"/>
            <w:hideMark/>
          </w:tcPr>
          <w:p w14:paraId="2A89F2B6" w14:textId="77777777" w:rsidR="00EF0750" w:rsidRPr="00EF0750" w:rsidRDefault="00EF0750" w:rsidP="00EF0750">
            <w:pPr>
              <w:pBdr>
                <w:top w:val="nil"/>
                <w:left w:val="nil"/>
                <w:bottom w:val="nil"/>
                <w:right w:val="nil"/>
                <w:between w:val="nil"/>
              </w:pBdr>
              <w:tabs>
                <w:tab w:val="left" w:pos="540"/>
              </w:tabs>
              <w:spacing w:line="240" w:lineRule="auto"/>
              <w:ind w:left="0" w:hanging="2"/>
              <w:rPr>
                <w:color w:val="000000"/>
              </w:rPr>
            </w:pPr>
            <w:r w:rsidRPr="00EF0750">
              <w:rPr>
                <w:color w:val="000000"/>
              </w:rPr>
              <w:t>4.35</w:t>
            </w:r>
          </w:p>
        </w:tc>
        <w:tc>
          <w:tcPr>
            <w:tcW w:w="0" w:type="auto"/>
            <w:tcMar>
              <w:top w:w="15" w:type="dxa"/>
              <w:left w:w="75" w:type="dxa"/>
              <w:bottom w:w="15" w:type="dxa"/>
              <w:right w:w="75" w:type="dxa"/>
            </w:tcMar>
            <w:vAlign w:val="center"/>
            <w:hideMark/>
          </w:tcPr>
          <w:p w14:paraId="0930FE45" w14:textId="77777777" w:rsidR="00EF0750" w:rsidRPr="00EF0750" w:rsidRDefault="00EF0750" w:rsidP="00EF0750">
            <w:pPr>
              <w:pBdr>
                <w:top w:val="nil"/>
                <w:left w:val="nil"/>
                <w:bottom w:val="nil"/>
                <w:right w:val="nil"/>
                <w:between w:val="nil"/>
              </w:pBdr>
              <w:tabs>
                <w:tab w:val="left" w:pos="540"/>
              </w:tabs>
              <w:spacing w:line="240" w:lineRule="auto"/>
              <w:ind w:left="0" w:hanging="2"/>
              <w:rPr>
                <w:color w:val="000000"/>
              </w:rPr>
            </w:pPr>
            <w:r w:rsidRPr="00EF0750">
              <w:rPr>
                <w:color w:val="000000"/>
              </w:rPr>
              <w:t>4.62</w:t>
            </w:r>
          </w:p>
        </w:tc>
        <w:tc>
          <w:tcPr>
            <w:tcW w:w="0" w:type="auto"/>
            <w:tcMar>
              <w:top w:w="15" w:type="dxa"/>
              <w:left w:w="75" w:type="dxa"/>
              <w:bottom w:w="15" w:type="dxa"/>
              <w:right w:w="75" w:type="dxa"/>
            </w:tcMar>
            <w:vAlign w:val="center"/>
            <w:hideMark/>
          </w:tcPr>
          <w:p w14:paraId="379761DA" w14:textId="77777777" w:rsidR="00EF0750" w:rsidRPr="00EF0750" w:rsidRDefault="00EF0750" w:rsidP="00EF0750">
            <w:pPr>
              <w:pBdr>
                <w:top w:val="nil"/>
                <w:left w:val="nil"/>
                <w:bottom w:val="nil"/>
                <w:right w:val="nil"/>
                <w:between w:val="nil"/>
              </w:pBdr>
              <w:tabs>
                <w:tab w:val="left" w:pos="540"/>
              </w:tabs>
              <w:spacing w:line="240" w:lineRule="auto"/>
              <w:ind w:left="0" w:hanging="2"/>
              <w:rPr>
                <w:color w:val="000000"/>
              </w:rPr>
            </w:pPr>
            <w:r w:rsidRPr="00EF0750">
              <w:rPr>
                <w:color w:val="000000"/>
              </w:rPr>
              <w:t>Very High</w:t>
            </w:r>
          </w:p>
        </w:tc>
      </w:tr>
      <w:tr w:rsidR="00EF0750" w:rsidRPr="00EF0750" w14:paraId="3A6D55C9" w14:textId="77777777" w:rsidTr="00EF0750">
        <w:tc>
          <w:tcPr>
            <w:tcW w:w="0" w:type="auto"/>
            <w:tcMar>
              <w:top w:w="15" w:type="dxa"/>
              <w:left w:w="75" w:type="dxa"/>
              <w:bottom w:w="15" w:type="dxa"/>
              <w:right w:w="75" w:type="dxa"/>
            </w:tcMar>
            <w:vAlign w:val="center"/>
            <w:hideMark/>
          </w:tcPr>
          <w:p w14:paraId="0257F5C2" w14:textId="77777777" w:rsidR="00EF0750" w:rsidRPr="00EF0750" w:rsidRDefault="00EF0750" w:rsidP="00EF0750">
            <w:pPr>
              <w:pBdr>
                <w:top w:val="nil"/>
                <w:left w:val="nil"/>
                <w:bottom w:val="nil"/>
                <w:right w:val="nil"/>
                <w:between w:val="nil"/>
              </w:pBdr>
              <w:tabs>
                <w:tab w:val="left" w:pos="540"/>
              </w:tabs>
              <w:spacing w:line="240" w:lineRule="auto"/>
              <w:ind w:left="0" w:hanging="2"/>
              <w:rPr>
                <w:color w:val="000000"/>
              </w:rPr>
            </w:pPr>
            <w:r w:rsidRPr="00EF0750">
              <w:rPr>
                <w:color w:val="000000"/>
              </w:rPr>
              <w:t>Scientific names</w:t>
            </w:r>
          </w:p>
        </w:tc>
        <w:tc>
          <w:tcPr>
            <w:tcW w:w="0" w:type="auto"/>
            <w:tcMar>
              <w:top w:w="15" w:type="dxa"/>
              <w:left w:w="75" w:type="dxa"/>
              <w:bottom w:w="15" w:type="dxa"/>
              <w:right w:w="75" w:type="dxa"/>
            </w:tcMar>
            <w:vAlign w:val="center"/>
            <w:hideMark/>
          </w:tcPr>
          <w:p w14:paraId="037BC528" w14:textId="77777777" w:rsidR="00EF0750" w:rsidRPr="00EF0750" w:rsidRDefault="00EF0750" w:rsidP="00EF0750">
            <w:pPr>
              <w:pBdr>
                <w:top w:val="nil"/>
                <w:left w:val="nil"/>
                <w:bottom w:val="nil"/>
                <w:right w:val="nil"/>
                <w:between w:val="nil"/>
              </w:pBdr>
              <w:tabs>
                <w:tab w:val="left" w:pos="540"/>
              </w:tabs>
              <w:spacing w:line="240" w:lineRule="auto"/>
              <w:ind w:left="0" w:hanging="2"/>
              <w:rPr>
                <w:color w:val="000000"/>
              </w:rPr>
            </w:pPr>
            <w:r w:rsidRPr="00EF0750">
              <w:rPr>
                <w:color w:val="000000"/>
              </w:rPr>
              <w:t>4.12</w:t>
            </w:r>
          </w:p>
        </w:tc>
        <w:tc>
          <w:tcPr>
            <w:tcW w:w="0" w:type="auto"/>
            <w:tcMar>
              <w:top w:w="15" w:type="dxa"/>
              <w:left w:w="75" w:type="dxa"/>
              <w:bottom w:w="15" w:type="dxa"/>
              <w:right w:w="75" w:type="dxa"/>
            </w:tcMar>
            <w:vAlign w:val="center"/>
            <w:hideMark/>
          </w:tcPr>
          <w:p w14:paraId="3E47536B" w14:textId="77777777" w:rsidR="00EF0750" w:rsidRPr="00EF0750" w:rsidRDefault="00EF0750" w:rsidP="00EF0750">
            <w:pPr>
              <w:pBdr>
                <w:top w:val="nil"/>
                <w:left w:val="nil"/>
                <w:bottom w:val="nil"/>
                <w:right w:val="nil"/>
                <w:between w:val="nil"/>
              </w:pBdr>
              <w:tabs>
                <w:tab w:val="left" w:pos="540"/>
              </w:tabs>
              <w:spacing w:line="240" w:lineRule="auto"/>
              <w:ind w:left="0" w:hanging="2"/>
              <w:rPr>
                <w:color w:val="000000"/>
              </w:rPr>
            </w:pPr>
            <w:r w:rsidRPr="00EF0750">
              <w:rPr>
                <w:color w:val="000000"/>
              </w:rPr>
              <w:t>4.70</w:t>
            </w:r>
          </w:p>
        </w:tc>
        <w:tc>
          <w:tcPr>
            <w:tcW w:w="0" w:type="auto"/>
            <w:tcMar>
              <w:top w:w="15" w:type="dxa"/>
              <w:left w:w="75" w:type="dxa"/>
              <w:bottom w:w="15" w:type="dxa"/>
              <w:right w:w="75" w:type="dxa"/>
            </w:tcMar>
            <w:vAlign w:val="center"/>
            <w:hideMark/>
          </w:tcPr>
          <w:p w14:paraId="51581012" w14:textId="77777777" w:rsidR="00EF0750" w:rsidRPr="00EF0750" w:rsidRDefault="00EF0750" w:rsidP="00EF0750">
            <w:pPr>
              <w:pBdr>
                <w:top w:val="nil"/>
                <w:left w:val="nil"/>
                <w:bottom w:val="nil"/>
                <w:right w:val="nil"/>
                <w:between w:val="nil"/>
              </w:pBdr>
              <w:tabs>
                <w:tab w:val="left" w:pos="540"/>
              </w:tabs>
              <w:spacing w:line="240" w:lineRule="auto"/>
              <w:ind w:left="0" w:hanging="2"/>
              <w:rPr>
                <w:color w:val="000000"/>
              </w:rPr>
            </w:pPr>
            <w:r w:rsidRPr="00EF0750">
              <w:rPr>
                <w:color w:val="000000"/>
              </w:rPr>
              <w:t>Very High</w:t>
            </w:r>
          </w:p>
        </w:tc>
      </w:tr>
      <w:tr w:rsidR="00EF0750" w:rsidRPr="00EF0750" w14:paraId="4C38B71D" w14:textId="77777777" w:rsidTr="00EF0750">
        <w:tc>
          <w:tcPr>
            <w:tcW w:w="0" w:type="auto"/>
            <w:tcMar>
              <w:top w:w="15" w:type="dxa"/>
              <w:left w:w="75" w:type="dxa"/>
              <w:bottom w:w="15" w:type="dxa"/>
              <w:right w:w="75" w:type="dxa"/>
            </w:tcMar>
            <w:vAlign w:val="center"/>
            <w:hideMark/>
          </w:tcPr>
          <w:p w14:paraId="0F80D24B" w14:textId="77777777" w:rsidR="00EF0750" w:rsidRPr="00EF0750" w:rsidRDefault="00EF0750" w:rsidP="00EF0750">
            <w:pPr>
              <w:pBdr>
                <w:top w:val="nil"/>
                <w:left w:val="nil"/>
                <w:bottom w:val="nil"/>
                <w:right w:val="nil"/>
                <w:between w:val="nil"/>
              </w:pBdr>
              <w:tabs>
                <w:tab w:val="left" w:pos="540"/>
              </w:tabs>
              <w:spacing w:line="240" w:lineRule="auto"/>
              <w:ind w:left="0" w:hanging="2"/>
              <w:rPr>
                <w:color w:val="000000"/>
              </w:rPr>
            </w:pPr>
            <w:r w:rsidRPr="00EF0750">
              <w:rPr>
                <w:color w:val="000000"/>
              </w:rPr>
              <w:t>Parts of plants used</w:t>
            </w:r>
          </w:p>
        </w:tc>
        <w:tc>
          <w:tcPr>
            <w:tcW w:w="0" w:type="auto"/>
            <w:tcMar>
              <w:top w:w="15" w:type="dxa"/>
              <w:left w:w="75" w:type="dxa"/>
              <w:bottom w:w="15" w:type="dxa"/>
              <w:right w:w="75" w:type="dxa"/>
            </w:tcMar>
            <w:vAlign w:val="center"/>
            <w:hideMark/>
          </w:tcPr>
          <w:p w14:paraId="5C104BA7" w14:textId="77777777" w:rsidR="00EF0750" w:rsidRPr="00EF0750" w:rsidRDefault="00EF0750" w:rsidP="00EF0750">
            <w:pPr>
              <w:pBdr>
                <w:top w:val="nil"/>
                <w:left w:val="nil"/>
                <w:bottom w:val="nil"/>
                <w:right w:val="nil"/>
                <w:between w:val="nil"/>
              </w:pBdr>
              <w:tabs>
                <w:tab w:val="left" w:pos="540"/>
              </w:tabs>
              <w:spacing w:line="240" w:lineRule="auto"/>
              <w:ind w:left="0" w:hanging="2"/>
              <w:rPr>
                <w:color w:val="000000"/>
              </w:rPr>
            </w:pPr>
            <w:r w:rsidRPr="00EF0750">
              <w:rPr>
                <w:color w:val="000000"/>
              </w:rPr>
              <w:t>4.28</w:t>
            </w:r>
          </w:p>
        </w:tc>
        <w:tc>
          <w:tcPr>
            <w:tcW w:w="0" w:type="auto"/>
            <w:tcMar>
              <w:top w:w="15" w:type="dxa"/>
              <w:left w:w="75" w:type="dxa"/>
              <w:bottom w:w="15" w:type="dxa"/>
              <w:right w:w="75" w:type="dxa"/>
            </w:tcMar>
            <w:vAlign w:val="center"/>
            <w:hideMark/>
          </w:tcPr>
          <w:p w14:paraId="78333FA6" w14:textId="77777777" w:rsidR="00EF0750" w:rsidRPr="00EF0750" w:rsidRDefault="00EF0750" w:rsidP="00EF0750">
            <w:pPr>
              <w:pBdr>
                <w:top w:val="nil"/>
                <w:left w:val="nil"/>
                <w:bottom w:val="nil"/>
                <w:right w:val="nil"/>
                <w:between w:val="nil"/>
              </w:pBdr>
              <w:tabs>
                <w:tab w:val="left" w:pos="540"/>
              </w:tabs>
              <w:spacing w:line="240" w:lineRule="auto"/>
              <w:ind w:left="0" w:hanging="2"/>
              <w:rPr>
                <w:color w:val="000000"/>
              </w:rPr>
            </w:pPr>
            <w:r w:rsidRPr="00EF0750">
              <w:rPr>
                <w:color w:val="000000"/>
              </w:rPr>
              <w:t>4.55</w:t>
            </w:r>
          </w:p>
        </w:tc>
        <w:tc>
          <w:tcPr>
            <w:tcW w:w="0" w:type="auto"/>
            <w:tcMar>
              <w:top w:w="15" w:type="dxa"/>
              <w:left w:w="75" w:type="dxa"/>
              <w:bottom w:w="15" w:type="dxa"/>
              <w:right w:w="75" w:type="dxa"/>
            </w:tcMar>
            <w:vAlign w:val="center"/>
            <w:hideMark/>
          </w:tcPr>
          <w:p w14:paraId="611DB86A" w14:textId="77777777" w:rsidR="00EF0750" w:rsidRPr="00EF0750" w:rsidRDefault="00EF0750" w:rsidP="00EF0750">
            <w:pPr>
              <w:pBdr>
                <w:top w:val="nil"/>
                <w:left w:val="nil"/>
                <w:bottom w:val="nil"/>
                <w:right w:val="nil"/>
                <w:between w:val="nil"/>
              </w:pBdr>
              <w:tabs>
                <w:tab w:val="left" w:pos="540"/>
              </w:tabs>
              <w:spacing w:line="240" w:lineRule="auto"/>
              <w:ind w:left="0" w:hanging="2"/>
              <w:rPr>
                <w:color w:val="000000"/>
              </w:rPr>
            </w:pPr>
            <w:r w:rsidRPr="00EF0750">
              <w:rPr>
                <w:color w:val="000000"/>
              </w:rPr>
              <w:t>Very High</w:t>
            </w:r>
          </w:p>
        </w:tc>
      </w:tr>
      <w:tr w:rsidR="00EF0750" w:rsidRPr="00EF0750" w14:paraId="2185EC11" w14:textId="77777777" w:rsidTr="00EF0750">
        <w:tc>
          <w:tcPr>
            <w:tcW w:w="0" w:type="auto"/>
            <w:tcMar>
              <w:top w:w="15" w:type="dxa"/>
              <w:left w:w="75" w:type="dxa"/>
              <w:bottom w:w="15" w:type="dxa"/>
              <w:right w:w="75" w:type="dxa"/>
            </w:tcMar>
            <w:vAlign w:val="center"/>
            <w:hideMark/>
          </w:tcPr>
          <w:p w14:paraId="36D5AFFF" w14:textId="77777777" w:rsidR="00EF0750" w:rsidRPr="00EF0750" w:rsidRDefault="00EF0750" w:rsidP="00EF0750">
            <w:pPr>
              <w:pBdr>
                <w:top w:val="nil"/>
                <w:left w:val="nil"/>
                <w:bottom w:val="nil"/>
                <w:right w:val="nil"/>
                <w:between w:val="nil"/>
              </w:pBdr>
              <w:tabs>
                <w:tab w:val="left" w:pos="540"/>
              </w:tabs>
              <w:spacing w:line="240" w:lineRule="auto"/>
              <w:ind w:left="0" w:hanging="2"/>
              <w:rPr>
                <w:color w:val="000000"/>
              </w:rPr>
            </w:pPr>
            <w:r w:rsidRPr="00EF0750">
              <w:rPr>
                <w:color w:val="000000"/>
              </w:rPr>
              <w:t>Traditional functions</w:t>
            </w:r>
          </w:p>
        </w:tc>
        <w:tc>
          <w:tcPr>
            <w:tcW w:w="0" w:type="auto"/>
            <w:tcMar>
              <w:top w:w="15" w:type="dxa"/>
              <w:left w:w="75" w:type="dxa"/>
              <w:bottom w:w="15" w:type="dxa"/>
              <w:right w:w="75" w:type="dxa"/>
            </w:tcMar>
            <w:vAlign w:val="center"/>
            <w:hideMark/>
          </w:tcPr>
          <w:p w14:paraId="3ECDA905" w14:textId="77777777" w:rsidR="00EF0750" w:rsidRPr="00EF0750" w:rsidRDefault="00EF0750" w:rsidP="00EF0750">
            <w:pPr>
              <w:pBdr>
                <w:top w:val="nil"/>
                <w:left w:val="nil"/>
                <w:bottom w:val="nil"/>
                <w:right w:val="nil"/>
                <w:between w:val="nil"/>
              </w:pBdr>
              <w:tabs>
                <w:tab w:val="left" w:pos="540"/>
              </w:tabs>
              <w:spacing w:line="240" w:lineRule="auto"/>
              <w:ind w:left="0" w:hanging="2"/>
              <w:rPr>
                <w:color w:val="000000"/>
              </w:rPr>
            </w:pPr>
            <w:r w:rsidRPr="00EF0750">
              <w:rPr>
                <w:color w:val="000000"/>
              </w:rPr>
              <w:t>4.40</w:t>
            </w:r>
          </w:p>
        </w:tc>
        <w:tc>
          <w:tcPr>
            <w:tcW w:w="0" w:type="auto"/>
            <w:tcMar>
              <w:top w:w="15" w:type="dxa"/>
              <w:left w:w="75" w:type="dxa"/>
              <w:bottom w:w="15" w:type="dxa"/>
              <w:right w:w="75" w:type="dxa"/>
            </w:tcMar>
            <w:vAlign w:val="center"/>
            <w:hideMark/>
          </w:tcPr>
          <w:p w14:paraId="72DA076B" w14:textId="77777777" w:rsidR="00EF0750" w:rsidRPr="00EF0750" w:rsidRDefault="00EF0750" w:rsidP="00EF0750">
            <w:pPr>
              <w:pBdr>
                <w:top w:val="nil"/>
                <w:left w:val="nil"/>
                <w:bottom w:val="nil"/>
                <w:right w:val="nil"/>
                <w:between w:val="nil"/>
              </w:pBdr>
              <w:tabs>
                <w:tab w:val="left" w:pos="540"/>
              </w:tabs>
              <w:spacing w:line="240" w:lineRule="auto"/>
              <w:ind w:left="0" w:hanging="2"/>
              <w:rPr>
                <w:color w:val="000000"/>
              </w:rPr>
            </w:pPr>
            <w:r w:rsidRPr="00EF0750">
              <w:rPr>
                <w:color w:val="000000"/>
              </w:rPr>
              <w:t>4.68</w:t>
            </w:r>
          </w:p>
        </w:tc>
        <w:tc>
          <w:tcPr>
            <w:tcW w:w="0" w:type="auto"/>
            <w:tcMar>
              <w:top w:w="15" w:type="dxa"/>
              <w:left w:w="75" w:type="dxa"/>
              <w:bottom w:w="15" w:type="dxa"/>
              <w:right w:w="75" w:type="dxa"/>
            </w:tcMar>
            <w:vAlign w:val="center"/>
            <w:hideMark/>
          </w:tcPr>
          <w:p w14:paraId="315B9593" w14:textId="77777777" w:rsidR="00EF0750" w:rsidRPr="00EF0750" w:rsidRDefault="00EF0750" w:rsidP="00EF0750">
            <w:pPr>
              <w:pBdr>
                <w:top w:val="nil"/>
                <w:left w:val="nil"/>
                <w:bottom w:val="nil"/>
                <w:right w:val="nil"/>
                <w:between w:val="nil"/>
              </w:pBdr>
              <w:tabs>
                <w:tab w:val="left" w:pos="540"/>
              </w:tabs>
              <w:spacing w:line="240" w:lineRule="auto"/>
              <w:ind w:left="0" w:hanging="2"/>
              <w:rPr>
                <w:color w:val="000000"/>
              </w:rPr>
            </w:pPr>
            <w:r w:rsidRPr="00EF0750">
              <w:rPr>
                <w:color w:val="000000"/>
              </w:rPr>
              <w:t>Very High</w:t>
            </w:r>
          </w:p>
        </w:tc>
      </w:tr>
      <w:tr w:rsidR="00EF0750" w:rsidRPr="00EF0750" w14:paraId="5DF83418" w14:textId="77777777" w:rsidTr="00EF0750">
        <w:tc>
          <w:tcPr>
            <w:tcW w:w="0" w:type="auto"/>
            <w:tcMar>
              <w:top w:w="15" w:type="dxa"/>
              <w:left w:w="75" w:type="dxa"/>
              <w:bottom w:w="15" w:type="dxa"/>
              <w:right w:w="75" w:type="dxa"/>
            </w:tcMar>
            <w:vAlign w:val="center"/>
            <w:hideMark/>
          </w:tcPr>
          <w:p w14:paraId="29BDFC7A" w14:textId="77777777" w:rsidR="00EF0750" w:rsidRPr="00EF0750" w:rsidRDefault="00EF0750" w:rsidP="00EF0750">
            <w:pPr>
              <w:pBdr>
                <w:top w:val="nil"/>
                <w:left w:val="nil"/>
                <w:bottom w:val="nil"/>
                <w:right w:val="nil"/>
                <w:between w:val="nil"/>
              </w:pBdr>
              <w:tabs>
                <w:tab w:val="left" w:pos="540"/>
              </w:tabs>
              <w:spacing w:line="240" w:lineRule="auto"/>
              <w:ind w:left="0" w:hanging="2"/>
              <w:rPr>
                <w:color w:val="000000"/>
              </w:rPr>
            </w:pPr>
            <w:r w:rsidRPr="00EF0750">
              <w:rPr>
                <w:color w:val="000000"/>
              </w:rPr>
              <w:t>Cultural values</w:t>
            </w:r>
          </w:p>
        </w:tc>
        <w:tc>
          <w:tcPr>
            <w:tcW w:w="0" w:type="auto"/>
            <w:tcMar>
              <w:top w:w="15" w:type="dxa"/>
              <w:left w:w="75" w:type="dxa"/>
              <w:bottom w:w="15" w:type="dxa"/>
              <w:right w:w="75" w:type="dxa"/>
            </w:tcMar>
            <w:vAlign w:val="center"/>
            <w:hideMark/>
          </w:tcPr>
          <w:p w14:paraId="788BA5EA" w14:textId="77777777" w:rsidR="00EF0750" w:rsidRPr="00EF0750" w:rsidRDefault="00EF0750" w:rsidP="00EF0750">
            <w:pPr>
              <w:pBdr>
                <w:top w:val="nil"/>
                <w:left w:val="nil"/>
                <w:bottom w:val="nil"/>
                <w:right w:val="nil"/>
                <w:between w:val="nil"/>
              </w:pBdr>
              <w:tabs>
                <w:tab w:val="left" w:pos="540"/>
              </w:tabs>
              <w:spacing w:line="240" w:lineRule="auto"/>
              <w:ind w:left="0" w:hanging="2"/>
              <w:rPr>
                <w:color w:val="000000"/>
              </w:rPr>
            </w:pPr>
            <w:r w:rsidRPr="00EF0750">
              <w:rPr>
                <w:color w:val="000000"/>
              </w:rPr>
              <w:t>4.05</w:t>
            </w:r>
          </w:p>
        </w:tc>
        <w:tc>
          <w:tcPr>
            <w:tcW w:w="0" w:type="auto"/>
            <w:tcMar>
              <w:top w:w="15" w:type="dxa"/>
              <w:left w:w="75" w:type="dxa"/>
              <w:bottom w:w="15" w:type="dxa"/>
              <w:right w:w="75" w:type="dxa"/>
            </w:tcMar>
            <w:vAlign w:val="center"/>
            <w:hideMark/>
          </w:tcPr>
          <w:p w14:paraId="2068FACB" w14:textId="77777777" w:rsidR="00EF0750" w:rsidRPr="00EF0750" w:rsidRDefault="00EF0750" w:rsidP="00EF0750">
            <w:pPr>
              <w:pBdr>
                <w:top w:val="nil"/>
                <w:left w:val="nil"/>
                <w:bottom w:val="nil"/>
                <w:right w:val="nil"/>
                <w:between w:val="nil"/>
              </w:pBdr>
              <w:tabs>
                <w:tab w:val="left" w:pos="540"/>
              </w:tabs>
              <w:spacing w:line="240" w:lineRule="auto"/>
              <w:ind w:left="0" w:hanging="2"/>
              <w:rPr>
                <w:color w:val="000000"/>
              </w:rPr>
            </w:pPr>
            <w:r w:rsidRPr="00EF0750">
              <w:rPr>
                <w:color w:val="000000"/>
              </w:rPr>
              <w:t>4.32</w:t>
            </w:r>
          </w:p>
        </w:tc>
        <w:tc>
          <w:tcPr>
            <w:tcW w:w="0" w:type="auto"/>
            <w:tcMar>
              <w:top w:w="15" w:type="dxa"/>
              <w:left w:w="75" w:type="dxa"/>
              <w:bottom w:w="15" w:type="dxa"/>
              <w:right w:w="75" w:type="dxa"/>
            </w:tcMar>
            <w:vAlign w:val="center"/>
            <w:hideMark/>
          </w:tcPr>
          <w:p w14:paraId="766A1017" w14:textId="77777777" w:rsidR="00EF0750" w:rsidRPr="00EF0750" w:rsidRDefault="00EF0750" w:rsidP="00EF0750">
            <w:pPr>
              <w:pBdr>
                <w:top w:val="nil"/>
                <w:left w:val="nil"/>
                <w:bottom w:val="nil"/>
                <w:right w:val="nil"/>
                <w:between w:val="nil"/>
              </w:pBdr>
              <w:tabs>
                <w:tab w:val="left" w:pos="540"/>
              </w:tabs>
              <w:spacing w:line="240" w:lineRule="auto"/>
              <w:ind w:left="0" w:hanging="2"/>
              <w:rPr>
                <w:color w:val="000000"/>
              </w:rPr>
            </w:pPr>
            <w:r w:rsidRPr="00EF0750">
              <w:rPr>
                <w:color w:val="000000"/>
              </w:rPr>
              <w:t>High</w:t>
            </w:r>
          </w:p>
        </w:tc>
      </w:tr>
      <w:tr w:rsidR="00EF0750" w:rsidRPr="00EF0750" w14:paraId="316DD530" w14:textId="77777777" w:rsidTr="00EF0750">
        <w:tc>
          <w:tcPr>
            <w:tcW w:w="0" w:type="auto"/>
            <w:tcMar>
              <w:top w:w="15" w:type="dxa"/>
              <w:left w:w="75" w:type="dxa"/>
              <w:bottom w:w="15" w:type="dxa"/>
              <w:right w:w="75" w:type="dxa"/>
            </w:tcMar>
            <w:vAlign w:val="center"/>
            <w:hideMark/>
          </w:tcPr>
          <w:p w14:paraId="15F372BC" w14:textId="77777777" w:rsidR="00EF0750" w:rsidRPr="00EF0750" w:rsidRDefault="00EF0750" w:rsidP="00EF0750">
            <w:pPr>
              <w:pBdr>
                <w:top w:val="nil"/>
                <w:left w:val="nil"/>
                <w:bottom w:val="nil"/>
                <w:right w:val="nil"/>
                <w:between w:val="nil"/>
              </w:pBdr>
              <w:tabs>
                <w:tab w:val="left" w:pos="540"/>
              </w:tabs>
              <w:spacing w:line="240" w:lineRule="auto"/>
              <w:ind w:left="0" w:hanging="2"/>
              <w:rPr>
                <w:color w:val="000000"/>
              </w:rPr>
            </w:pPr>
            <w:r w:rsidRPr="00EF0750">
              <w:rPr>
                <w:color w:val="000000"/>
              </w:rPr>
              <w:t>Conservation aspects</w:t>
            </w:r>
          </w:p>
        </w:tc>
        <w:tc>
          <w:tcPr>
            <w:tcW w:w="0" w:type="auto"/>
            <w:tcMar>
              <w:top w:w="15" w:type="dxa"/>
              <w:left w:w="75" w:type="dxa"/>
              <w:bottom w:w="15" w:type="dxa"/>
              <w:right w:w="75" w:type="dxa"/>
            </w:tcMar>
            <w:vAlign w:val="center"/>
            <w:hideMark/>
          </w:tcPr>
          <w:p w14:paraId="37854CFF" w14:textId="77777777" w:rsidR="00EF0750" w:rsidRPr="00EF0750" w:rsidRDefault="00EF0750" w:rsidP="00EF0750">
            <w:pPr>
              <w:pBdr>
                <w:top w:val="nil"/>
                <w:left w:val="nil"/>
                <w:bottom w:val="nil"/>
                <w:right w:val="nil"/>
                <w:between w:val="nil"/>
              </w:pBdr>
              <w:tabs>
                <w:tab w:val="left" w:pos="540"/>
              </w:tabs>
              <w:spacing w:line="240" w:lineRule="auto"/>
              <w:ind w:left="0" w:hanging="2"/>
              <w:rPr>
                <w:color w:val="000000"/>
              </w:rPr>
            </w:pPr>
            <w:r w:rsidRPr="00EF0750">
              <w:rPr>
                <w:color w:val="000000"/>
              </w:rPr>
              <w:t>3.98</w:t>
            </w:r>
          </w:p>
        </w:tc>
        <w:tc>
          <w:tcPr>
            <w:tcW w:w="0" w:type="auto"/>
            <w:tcMar>
              <w:top w:w="15" w:type="dxa"/>
              <w:left w:w="75" w:type="dxa"/>
              <w:bottom w:w="15" w:type="dxa"/>
              <w:right w:w="75" w:type="dxa"/>
            </w:tcMar>
            <w:vAlign w:val="center"/>
            <w:hideMark/>
          </w:tcPr>
          <w:p w14:paraId="0FE79D0B" w14:textId="77777777" w:rsidR="00EF0750" w:rsidRPr="00EF0750" w:rsidRDefault="00EF0750" w:rsidP="00EF0750">
            <w:pPr>
              <w:pBdr>
                <w:top w:val="nil"/>
                <w:left w:val="nil"/>
                <w:bottom w:val="nil"/>
                <w:right w:val="nil"/>
                <w:between w:val="nil"/>
              </w:pBdr>
              <w:tabs>
                <w:tab w:val="left" w:pos="540"/>
              </w:tabs>
              <w:spacing w:line="240" w:lineRule="auto"/>
              <w:ind w:left="0" w:hanging="2"/>
              <w:rPr>
                <w:color w:val="000000"/>
              </w:rPr>
            </w:pPr>
            <w:r w:rsidRPr="00EF0750">
              <w:rPr>
                <w:color w:val="000000"/>
              </w:rPr>
              <w:t>4.25</w:t>
            </w:r>
          </w:p>
        </w:tc>
        <w:tc>
          <w:tcPr>
            <w:tcW w:w="0" w:type="auto"/>
            <w:tcMar>
              <w:top w:w="15" w:type="dxa"/>
              <w:left w:w="75" w:type="dxa"/>
              <w:bottom w:w="15" w:type="dxa"/>
              <w:right w:w="75" w:type="dxa"/>
            </w:tcMar>
            <w:vAlign w:val="center"/>
            <w:hideMark/>
          </w:tcPr>
          <w:p w14:paraId="438070A2" w14:textId="77777777" w:rsidR="00EF0750" w:rsidRPr="00EF0750" w:rsidRDefault="00EF0750" w:rsidP="00EF0750">
            <w:pPr>
              <w:pBdr>
                <w:top w:val="nil"/>
                <w:left w:val="nil"/>
                <w:bottom w:val="nil"/>
                <w:right w:val="nil"/>
                <w:between w:val="nil"/>
              </w:pBdr>
              <w:tabs>
                <w:tab w:val="left" w:pos="540"/>
              </w:tabs>
              <w:spacing w:line="240" w:lineRule="auto"/>
              <w:ind w:left="0" w:hanging="2"/>
              <w:rPr>
                <w:color w:val="000000"/>
              </w:rPr>
            </w:pPr>
            <w:r w:rsidRPr="00EF0750">
              <w:rPr>
                <w:color w:val="000000"/>
              </w:rPr>
              <w:t>High</w:t>
            </w:r>
          </w:p>
        </w:tc>
      </w:tr>
    </w:tbl>
    <w:p w14:paraId="43CC5166" w14:textId="7A27D67F" w:rsidR="00C75B80" w:rsidRDefault="00C75B80" w:rsidP="00B73577">
      <w:pPr>
        <w:pBdr>
          <w:top w:val="nil"/>
          <w:left w:val="nil"/>
          <w:bottom w:val="nil"/>
          <w:right w:val="nil"/>
          <w:between w:val="nil"/>
        </w:pBdr>
        <w:tabs>
          <w:tab w:val="left" w:pos="540"/>
        </w:tabs>
        <w:spacing w:line="240" w:lineRule="auto"/>
        <w:ind w:left="0" w:hanging="2"/>
        <w:jc w:val="both"/>
        <w:rPr>
          <w:color w:val="000000"/>
          <w:sz w:val="24"/>
          <w:szCs w:val="24"/>
        </w:rPr>
      </w:pPr>
    </w:p>
    <w:p w14:paraId="34CFFC12" w14:textId="77CBE4C7" w:rsidR="00EF0750" w:rsidRPr="00EF0750" w:rsidRDefault="00EF0750" w:rsidP="00EF0750">
      <w:pPr>
        <w:pBdr>
          <w:top w:val="nil"/>
          <w:left w:val="nil"/>
          <w:bottom w:val="nil"/>
          <w:right w:val="nil"/>
          <w:between w:val="nil"/>
        </w:pBdr>
        <w:tabs>
          <w:tab w:val="left" w:pos="540"/>
        </w:tabs>
        <w:spacing w:line="240" w:lineRule="auto"/>
        <w:ind w:left="0" w:hanging="2"/>
        <w:jc w:val="both"/>
        <w:rPr>
          <w:b/>
          <w:bCs/>
          <w:sz w:val="24"/>
          <w:szCs w:val="24"/>
        </w:rPr>
      </w:pPr>
      <w:r w:rsidRPr="00EF0750">
        <w:rPr>
          <w:b/>
          <w:bCs/>
          <w:sz w:val="24"/>
          <w:szCs w:val="24"/>
        </w:rPr>
        <w:t>4.</w:t>
      </w:r>
      <w:r>
        <w:rPr>
          <w:b/>
          <w:bCs/>
          <w:sz w:val="24"/>
          <w:szCs w:val="24"/>
        </w:rPr>
        <w:t>2.</w:t>
      </w:r>
      <w:r w:rsidRPr="00EF0750">
        <w:rPr>
          <w:b/>
          <w:bCs/>
          <w:sz w:val="24"/>
          <w:szCs w:val="24"/>
        </w:rPr>
        <w:t xml:space="preserve"> Comparison of Ethnobotanical Data Needs Between Educational Levels</w:t>
      </w:r>
    </w:p>
    <w:p w14:paraId="2A05FE74" w14:textId="77777777" w:rsidR="00EF0750" w:rsidRDefault="00EF0750" w:rsidP="00EF0750">
      <w:pPr>
        <w:pBdr>
          <w:top w:val="nil"/>
          <w:left w:val="nil"/>
          <w:bottom w:val="nil"/>
          <w:right w:val="nil"/>
          <w:between w:val="nil"/>
        </w:pBdr>
        <w:tabs>
          <w:tab w:val="left" w:pos="540"/>
        </w:tabs>
        <w:spacing w:line="240" w:lineRule="auto"/>
        <w:ind w:left="0" w:hanging="2"/>
        <w:jc w:val="both"/>
        <w:rPr>
          <w:sz w:val="24"/>
          <w:szCs w:val="24"/>
        </w:rPr>
      </w:pPr>
      <w:r w:rsidRPr="00EF0750">
        <w:rPr>
          <w:sz w:val="24"/>
          <w:szCs w:val="24"/>
        </w:rPr>
        <w:t> </w:t>
      </w:r>
      <w:r w:rsidRPr="00EF0750">
        <w:rPr>
          <w:sz w:val="24"/>
          <w:szCs w:val="24"/>
        </w:rPr>
        <w:t> </w:t>
      </w:r>
      <w:r w:rsidRPr="00EF0750">
        <w:rPr>
          <w:sz w:val="24"/>
          <w:szCs w:val="24"/>
        </w:rPr>
        <w:t>The comparison of ethnobotanical data needs between secondary school students and biology education students was conducted based on questionnaire results. The comparison focused on six indicators: local plant names, scientific names, parts of plants used, traditional functions, cultural values, and conservation aspects.</w:t>
      </w:r>
    </w:p>
    <w:p w14:paraId="07B442EB" w14:textId="77777777" w:rsidR="00EF0750" w:rsidRPr="00EF0750" w:rsidRDefault="00EF0750" w:rsidP="00EF0750">
      <w:pPr>
        <w:pBdr>
          <w:top w:val="nil"/>
          <w:left w:val="nil"/>
          <w:bottom w:val="nil"/>
          <w:right w:val="nil"/>
          <w:between w:val="nil"/>
        </w:pBdr>
        <w:tabs>
          <w:tab w:val="left" w:pos="540"/>
        </w:tabs>
        <w:spacing w:line="240" w:lineRule="auto"/>
        <w:ind w:left="0" w:hanging="2"/>
        <w:jc w:val="both"/>
        <w:rPr>
          <w:sz w:val="24"/>
          <w:szCs w:val="24"/>
        </w:rPr>
      </w:pPr>
    </w:p>
    <w:p w14:paraId="42FF7FA8" w14:textId="77777777" w:rsidR="00EF0750" w:rsidRPr="00EF0750" w:rsidRDefault="00EF0750" w:rsidP="00EF0750">
      <w:pPr>
        <w:pBdr>
          <w:top w:val="nil"/>
          <w:left w:val="nil"/>
          <w:bottom w:val="nil"/>
          <w:right w:val="nil"/>
          <w:between w:val="nil"/>
        </w:pBdr>
        <w:tabs>
          <w:tab w:val="left" w:pos="540"/>
        </w:tabs>
        <w:spacing w:line="240" w:lineRule="auto"/>
        <w:ind w:left="0" w:hanging="2"/>
        <w:rPr>
          <w:sz w:val="24"/>
          <w:szCs w:val="24"/>
        </w:rPr>
      </w:pPr>
      <w:r w:rsidRPr="00EF0750">
        <w:rPr>
          <w:b/>
          <w:bCs/>
          <w:sz w:val="24"/>
          <w:szCs w:val="24"/>
        </w:rPr>
        <w:t xml:space="preserve">Table 2. </w:t>
      </w:r>
      <w:r w:rsidRPr="00EF0750">
        <w:rPr>
          <w:sz w:val="24"/>
          <w:szCs w:val="24"/>
        </w:rPr>
        <w:t>Comparison of Ethnobotanical Data Needs Between Educational Levels</w:t>
      </w:r>
    </w:p>
    <w:tbl>
      <w:tblPr>
        <w:tblW w:w="0" w:type="auto"/>
        <w:tblBorders>
          <w:top w:val="single" w:sz="4" w:space="0" w:color="auto"/>
          <w:bottom w:val="single" w:sz="4" w:space="0" w:color="auto"/>
          <w:insideH w:val="single" w:sz="4" w:space="0" w:color="auto"/>
        </w:tblBorders>
        <w:tblCellMar>
          <w:left w:w="0" w:type="dxa"/>
          <w:right w:w="0" w:type="dxa"/>
        </w:tblCellMar>
        <w:tblLook w:val="04A0" w:firstRow="1" w:lastRow="0" w:firstColumn="1" w:lastColumn="0" w:noHBand="0" w:noVBand="1"/>
      </w:tblPr>
      <w:tblGrid>
        <w:gridCol w:w="1706"/>
        <w:gridCol w:w="1414"/>
        <w:gridCol w:w="2553"/>
        <w:gridCol w:w="1676"/>
        <w:gridCol w:w="1155"/>
      </w:tblGrid>
      <w:tr w:rsidR="00EF0750" w:rsidRPr="00EF0750" w14:paraId="3993834B" w14:textId="77777777" w:rsidTr="00EF0750">
        <w:tc>
          <w:tcPr>
            <w:tcW w:w="0" w:type="auto"/>
            <w:tcMar>
              <w:top w:w="15" w:type="dxa"/>
              <w:left w:w="75" w:type="dxa"/>
              <w:bottom w:w="15" w:type="dxa"/>
              <w:right w:w="75" w:type="dxa"/>
            </w:tcMar>
            <w:vAlign w:val="center"/>
            <w:hideMark/>
          </w:tcPr>
          <w:p w14:paraId="65C17A7C" w14:textId="77777777" w:rsidR="00EF0750" w:rsidRPr="00EF0750" w:rsidRDefault="00EF0750" w:rsidP="00EF0750">
            <w:pPr>
              <w:pBdr>
                <w:top w:val="nil"/>
                <w:left w:val="nil"/>
                <w:bottom w:val="nil"/>
                <w:right w:val="nil"/>
                <w:between w:val="nil"/>
              </w:pBdr>
              <w:tabs>
                <w:tab w:val="left" w:pos="540"/>
              </w:tabs>
              <w:spacing w:line="240" w:lineRule="auto"/>
              <w:ind w:left="0" w:hanging="2"/>
            </w:pPr>
            <w:r w:rsidRPr="00EF0750">
              <w:rPr>
                <w:b/>
                <w:bCs/>
              </w:rPr>
              <w:t>Indicators</w:t>
            </w:r>
          </w:p>
        </w:tc>
        <w:tc>
          <w:tcPr>
            <w:tcW w:w="0" w:type="auto"/>
            <w:tcMar>
              <w:top w:w="15" w:type="dxa"/>
              <w:left w:w="75" w:type="dxa"/>
              <w:bottom w:w="15" w:type="dxa"/>
              <w:right w:w="75" w:type="dxa"/>
            </w:tcMar>
            <w:vAlign w:val="center"/>
            <w:hideMark/>
          </w:tcPr>
          <w:p w14:paraId="4A84CC80" w14:textId="77777777" w:rsidR="00EF0750" w:rsidRPr="00EF0750" w:rsidRDefault="00EF0750" w:rsidP="00EF0750">
            <w:pPr>
              <w:pBdr>
                <w:top w:val="nil"/>
                <w:left w:val="nil"/>
                <w:bottom w:val="nil"/>
                <w:right w:val="nil"/>
                <w:between w:val="nil"/>
              </w:pBdr>
              <w:tabs>
                <w:tab w:val="left" w:pos="540"/>
              </w:tabs>
              <w:spacing w:line="240" w:lineRule="auto"/>
              <w:ind w:left="0" w:hanging="2"/>
            </w:pPr>
            <w:r w:rsidRPr="00EF0750">
              <w:rPr>
                <w:b/>
                <w:bCs/>
              </w:rPr>
              <w:t>Students (Mean)</w:t>
            </w:r>
          </w:p>
        </w:tc>
        <w:tc>
          <w:tcPr>
            <w:tcW w:w="0" w:type="auto"/>
            <w:tcMar>
              <w:top w:w="15" w:type="dxa"/>
              <w:left w:w="75" w:type="dxa"/>
              <w:bottom w:w="15" w:type="dxa"/>
              <w:right w:w="75" w:type="dxa"/>
            </w:tcMar>
            <w:vAlign w:val="center"/>
            <w:hideMark/>
          </w:tcPr>
          <w:p w14:paraId="63A62217" w14:textId="77777777" w:rsidR="00EF0750" w:rsidRPr="00EF0750" w:rsidRDefault="00EF0750" w:rsidP="00EF0750">
            <w:pPr>
              <w:pBdr>
                <w:top w:val="nil"/>
                <w:left w:val="nil"/>
                <w:bottom w:val="nil"/>
                <w:right w:val="nil"/>
                <w:between w:val="nil"/>
              </w:pBdr>
              <w:tabs>
                <w:tab w:val="left" w:pos="540"/>
              </w:tabs>
              <w:spacing w:line="240" w:lineRule="auto"/>
              <w:ind w:left="0" w:hanging="2"/>
            </w:pPr>
            <w:r w:rsidRPr="00EF0750">
              <w:rPr>
                <w:b/>
                <w:bCs/>
              </w:rPr>
              <w:t>Biology Education Students (Mean)</w:t>
            </w:r>
          </w:p>
        </w:tc>
        <w:tc>
          <w:tcPr>
            <w:tcW w:w="0" w:type="auto"/>
            <w:tcMar>
              <w:top w:w="15" w:type="dxa"/>
              <w:left w:w="75" w:type="dxa"/>
              <w:bottom w:w="15" w:type="dxa"/>
              <w:right w:w="75" w:type="dxa"/>
            </w:tcMar>
            <w:vAlign w:val="center"/>
            <w:hideMark/>
          </w:tcPr>
          <w:p w14:paraId="7776B327" w14:textId="77777777" w:rsidR="00EF0750" w:rsidRPr="00EF0750" w:rsidRDefault="00EF0750" w:rsidP="00EF0750">
            <w:pPr>
              <w:pBdr>
                <w:top w:val="nil"/>
                <w:left w:val="nil"/>
                <w:bottom w:val="nil"/>
                <w:right w:val="nil"/>
                <w:between w:val="nil"/>
              </w:pBdr>
              <w:tabs>
                <w:tab w:val="left" w:pos="540"/>
              </w:tabs>
              <w:spacing w:line="240" w:lineRule="auto"/>
              <w:ind w:left="0" w:hanging="2"/>
            </w:pPr>
            <w:r w:rsidRPr="00EF0750">
              <w:rPr>
                <w:b/>
                <w:bCs/>
              </w:rPr>
              <w:t>Difference (Δ Mean)</w:t>
            </w:r>
          </w:p>
        </w:tc>
        <w:tc>
          <w:tcPr>
            <w:tcW w:w="0" w:type="auto"/>
            <w:tcMar>
              <w:top w:w="15" w:type="dxa"/>
              <w:left w:w="75" w:type="dxa"/>
              <w:bottom w:w="15" w:type="dxa"/>
              <w:right w:w="75" w:type="dxa"/>
            </w:tcMar>
            <w:vAlign w:val="center"/>
            <w:hideMark/>
          </w:tcPr>
          <w:p w14:paraId="1FC3E777" w14:textId="77777777" w:rsidR="00EF0750" w:rsidRPr="00EF0750" w:rsidRDefault="00EF0750" w:rsidP="00EF0750">
            <w:pPr>
              <w:pBdr>
                <w:top w:val="nil"/>
                <w:left w:val="nil"/>
                <w:bottom w:val="nil"/>
                <w:right w:val="nil"/>
                <w:between w:val="nil"/>
              </w:pBdr>
              <w:tabs>
                <w:tab w:val="left" w:pos="540"/>
              </w:tabs>
              <w:spacing w:line="240" w:lineRule="auto"/>
              <w:ind w:left="0" w:hanging="2"/>
            </w:pPr>
            <w:r w:rsidRPr="00EF0750">
              <w:rPr>
                <w:b/>
                <w:bCs/>
              </w:rPr>
              <w:t>Level of Need</w:t>
            </w:r>
          </w:p>
        </w:tc>
      </w:tr>
      <w:tr w:rsidR="00EF0750" w:rsidRPr="00EF0750" w14:paraId="766DD540" w14:textId="77777777" w:rsidTr="00EF0750">
        <w:tc>
          <w:tcPr>
            <w:tcW w:w="0" w:type="auto"/>
            <w:tcMar>
              <w:top w:w="15" w:type="dxa"/>
              <w:left w:w="75" w:type="dxa"/>
              <w:bottom w:w="15" w:type="dxa"/>
              <w:right w:w="75" w:type="dxa"/>
            </w:tcMar>
            <w:vAlign w:val="center"/>
            <w:hideMark/>
          </w:tcPr>
          <w:p w14:paraId="6B209D86" w14:textId="77777777" w:rsidR="00EF0750" w:rsidRPr="00EF0750" w:rsidRDefault="00EF0750" w:rsidP="00EF0750">
            <w:pPr>
              <w:pBdr>
                <w:top w:val="nil"/>
                <w:left w:val="nil"/>
                <w:bottom w:val="nil"/>
                <w:right w:val="nil"/>
                <w:between w:val="nil"/>
              </w:pBdr>
              <w:tabs>
                <w:tab w:val="left" w:pos="540"/>
              </w:tabs>
              <w:spacing w:line="240" w:lineRule="auto"/>
              <w:ind w:left="0" w:hanging="2"/>
            </w:pPr>
            <w:r w:rsidRPr="00EF0750">
              <w:t>Local plant names</w:t>
            </w:r>
          </w:p>
        </w:tc>
        <w:tc>
          <w:tcPr>
            <w:tcW w:w="0" w:type="auto"/>
            <w:tcMar>
              <w:top w:w="15" w:type="dxa"/>
              <w:left w:w="75" w:type="dxa"/>
              <w:bottom w:w="15" w:type="dxa"/>
              <w:right w:w="75" w:type="dxa"/>
            </w:tcMar>
            <w:vAlign w:val="center"/>
            <w:hideMark/>
          </w:tcPr>
          <w:p w14:paraId="5D48103E" w14:textId="77777777" w:rsidR="00EF0750" w:rsidRPr="00EF0750" w:rsidRDefault="00EF0750" w:rsidP="00EF0750">
            <w:pPr>
              <w:pBdr>
                <w:top w:val="nil"/>
                <w:left w:val="nil"/>
                <w:bottom w:val="nil"/>
                <w:right w:val="nil"/>
                <w:between w:val="nil"/>
              </w:pBdr>
              <w:tabs>
                <w:tab w:val="left" w:pos="540"/>
              </w:tabs>
              <w:spacing w:line="240" w:lineRule="auto"/>
              <w:ind w:left="0" w:hanging="2"/>
            </w:pPr>
            <w:r w:rsidRPr="00EF0750">
              <w:t>4.35</w:t>
            </w:r>
          </w:p>
        </w:tc>
        <w:tc>
          <w:tcPr>
            <w:tcW w:w="0" w:type="auto"/>
            <w:tcMar>
              <w:top w:w="15" w:type="dxa"/>
              <w:left w:w="75" w:type="dxa"/>
              <w:bottom w:w="15" w:type="dxa"/>
              <w:right w:w="75" w:type="dxa"/>
            </w:tcMar>
            <w:vAlign w:val="center"/>
            <w:hideMark/>
          </w:tcPr>
          <w:p w14:paraId="30A41063" w14:textId="77777777" w:rsidR="00EF0750" w:rsidRPr="00EF0750" w:rsidRDefault="00EF0750" w:rsidP="00EF0750">
            <w:pPr>
              <w:pBdr>
                <w:top w:val="nil"/>
                <w:left w:val="nil"/>
                <w:bottom w:val="nil"/>
                <w:right w:val="nil"/>
                <w:between w:val="nil"/>
              </w:pBdr>
              <w:tabs>
                <w:tab w:val="left" w:pos="540"/>
              </w:tabs>
              <w:spacing w:line="240" w:lineRule="auto"/>
              <w:ind w:left="0" w:hanging="2"/>
            </w:pPr>
            <w:r w:rsidRPr="00EF0750">
              <w:t>4.62</w:t>
            </w:r>
          </w:p>
        </w:tc>
        <w:tc>
          <w:tcPr>
            <w:tcW w:w="0" w:type="auto"/>
            <w:tcMar>
              <w:top w:w="15" w:type="dxa"/>
              <w:left w:w="75" w:type="dxa"/>
              <w:bottom w:w="15" w:type="dxa"/>
              <w:right w:w="75" w:type="dxa"/>
            </w:tcMar>
            <w:vAlign w:val="center"/>
            <w:hideMark/>
          </w:tcPr>
          <w:p w14:paraId="21157517" w14:textId="77777777" w:rsidR="00EF0750" w:rsidRPr="00EF0750" w:rsidRDefault="00EF0750" w:rsidP="00EF0750">
            <w:pPr>
              <w:pBdr>
                <w:top w:val="nil"/>
                <w:left w:val="nil"/>
                <w:bottom w:val="nil"/>
                <w:right w:val="nil"/>
                <w:between w:val="nil"/>
              </w:pBdr>
              <w:tabs>
                <w:tab w:val="left" w:pos="540"/>
              </w:tabs>
              <w:spacing w:line="240" w:lineRule="auto"/>
              <w:ind w:left="0" w:hanging="2"/>
            </w:pPr>
            <w:r w:rsidRPr="00EF0750">
              <w:t>0.27</w:t>
            </w:r>
          </w:p>
        </w:tc>
        <w:tc>
          <w:tcPr>
            <w:tcW w:w="0" w:type="auto"/>
            <w:tcMar>
              <w:top w:w="15" w:type="dxa"/>
              <w:left w:w="75" w:type="dxa"/>
              <w:bottom w:w="15" w:type="dxa"/>
              <w:right w:w="75" w:type="dxa"/>
            </w:tcMar>
            <w:vAlign w:val="center"/>
            <w:hideMark/>
          </w:tcPr>
          <w:p w14:paraId="4F39C600" w14:textId="77777777" w:rsidR="00EF0750" w:rsidRPr="00EF0750" w:rsidRDefault="00EF0750" w:rsidP="00EF0750">
            <w:pPr>
              <w:pBdr>
                <w:top w:val="nil"/>
                <w:left w:val="nil"/>
                <w:bottom w:val="nil"/>
                <w:right w:val="nil"/>
                <w:between w:val="nil"/>
              </w:pBdr>
              <w:tabs>
                <w:tab w:val="left" w:pos="540"/>
              </w:tabs>
              <w:spacing w:line="240" w:lineRule="auto"/>
              <w:ind w:left="0" w:hanging="2"/>
            </w:pPr>
            <w:r w:rsidRPr="00EF0750">
              <w:t>Very High</w:t>
            </w:r>
          </w:p>
        </w:tc>
      </w:tr>
      <w:tr w:rsidR="00EF0750" w:rsidRPr="00EF0750" w14:paraId="2F0CD677" w14:textId="77777777" w:rsidTr="00EF0750">
        <w:tc>
          <w:tcPr>
            <w:tcW w:w="0" w:type="auto"/>
            <w:tcMar>
              <w:top w:w="15" w:type="dxa"/>
              <w:left w:w="75" w:type="dxa"/>
              <w:bottom w:w="15" w:type="dxa"/>
              <w:right w:w="75" w:type="dxa"/>
            </w:tcMar>
            <w:vAlign w:val="center"/>
            <w:hideMark/>
          </w:tcPr>
          <w:p w14:paraId="6E9ADDA0" w14:textId="77777777" w:rsidR="00EF0750" w:rsidRPr="00EF0750" w:rsidRDefault="00EF0750" w:rsidP="00EF0750">
            <w:pPr>
              <w:pBdr>
                <w:top w:val="nil"/>
                <w:left w:val="nil"/>
                <w:bottom w:val="nil"/>
                <w:right w:val="nil"/>
                <w:between w:val="nil"/>
              </w:pBdr>
              <w:tabs>
                <w:tab w:val="left" w:pos="540"/>
              </w:tabs>
              <w:spacing w:line="240" w:lineRule="auto"/>
              <w:ind w:left="0" w:hanging="2"/>
            </w:pPr>
            <w:r w:rsidRPr="00EF0750">
              <w:t>Scientific names</w:t>
            </w:r>
          </w:p>
        </w:tc>
        <w:tc>
          <w:tcPr>
            <w:tcW w:w="0" w:type="auto"/>
            <w:tcMar>
              <w:top w:w="15" w:type="dxa"/>
              <w:left w:w="75" w:type="dxa"/>
              <w:bottom w:w="15" w:type="dxa"/>
              <w:right w:w="75" w:type="dxa"/>
            </w:tcMar>
            <w:vAlign w:val="center"/>
            <w:hideMark/>
          </w:tcPr>
          <w:p w14:paraId="46353A30" w14:textId="77777777" w:rsidR="00EF0750" w:rsidRPr="00EF0750" w:rsidRDefault="00EF0750" w:rsidP="00EF0750">
            <w:pPr>
              <w:pBdr>
                <w:top w:val="nil"/>
                <w:left w:val="nil"/>
                <w:bottom w:val="nil"/>
                <w:right w:val="nil"/>
                <w:between w:val="nil"/>
              </w:pBdr>
              <w:tabs>
                <w:tab w:val="left" w:pos="540"/>
              </w:tabs>
              <w:spacing w:line="240" w:lineRule="auto"/>
              <w:ind w:left="0" w:hanging="2"/>
            </w:pPr>
            <w:r w:rsidRPr="00EF0750">
              <w:t>4.12</w:t>
            </w:r>
          </w:p>
        </w:tc>
        <w:tc>
          <w:tcPr>
            <w:tcW w:w="0" w:type="auto"/>
            <w:tcMar>
              <w:top w:w="15" w:type="dxa"/>
              <w:left w:w="75" w:type="dxa"/>
              <w:bottom w:w="15" w:type="dxa"/>
              <w:right w:w="75" w:type="dxa"/>
            </w:tcMar>
            <w:vAlign w:val="center"/>
            <w:hideMark/>
          </w:tcPr>
          <w:p w14:paraId="03060F0B" w14:textId="77777777" w:rsidR="00EF0750" w:rsidRPr="00EF0750" w:rsidRDefault="00EF0750" w:rsidP="00EF0750">
            <w:pPr>
              <w:pBdr>
                <w:top w:val="nil"/>
                <w:left w:val="nil"/>
                <w:bottom w:val="nil"/>
                <w:right w:val="nil"/>
                <w:between w:val="nil"/>
              </w:pBdr>
              <w:tabs>
                <w:tab w:val="left" w:pos="540"/>
              </w:tabs>
              <w:spacing w:line="240" w:lineRule="auto"/>
              <w:ind w:left="0" w:hanging="2"/>
            </w:pPr>
            <w:r w:rsidRPr="00EF0750">
              <w:t>4.70</w:t>
            </w:r>
          </w:p>
        </w:tc>
        <w:tc>
          <w:tcPr>
            <w:tcW w:w="0" w:type="auto"/>
            <w:tcMar>
              <w:top w:w="15" w:type="dxa"/>
              <w:left w:w="75" w:type="dxa"/>
              <w:bottom w:w="15" w:type="dxa"/>
              <w:right w:w="75" w:type="dxa"/>
            </w:tcMar>
            <w:vAlign w:val="center"/>
            <w:hideMark/>
          </w:tcPr>
          <w:p w14:paraId="1A7BD70A" w14:textId="77777777" w:rsidR="00EF0750" w:rsidRPr="00EF0750" w:rsidRDefault="00EF0750" w:rsidP="00EF0750">
            <w:pPr>
              <w:pBdr>
                <w:top w:val="nil"/>
                <w:left w:val="nil"/>
                <w:bottom w:val="nil"/>
                <w:right w:val="nil"/>
                <w:between w:val="nil"/>
              </w:pBdr>
              <w:tabs>
                <w:tab w:val="left" w:pos="540"/>
              </w:tabs>
              <w:spacing w:line="240" w:lineRule="auto"/>
              <w:ind w:left="0" w:hanging="2"/>
            </w:pPr>
            <w:r w:rsidRPr="00EF0750">
              <w:t>0.58</w:t>
            </w:r>
          </w:p>
        </w:tc>
        <w:tc>
          <w:tcPr>
            <w:tcW w:w="0" w:type="auto"/>
            <w:tcMar>
              <w:top w:w="15" w:type="dxa"/>
              <w:left w:w="75" w:type="dxa"/>
              <w:bottom w:w="15" w:type="dxa"/>
              <w:right w:w="75" w:type="dxa"/>
            </w:tcMar>
            <w:vAlign w:val="center"/>
            <w:hideMark/>
          </w:tcPr>
          <w:p w14:paraId="1BF55D66" w14:textId="77777777" w:rsidR="00EF0750" w:rsidRPr="00EF0750" w:rsidRDefault="00EF0750" w:rsidP="00EF0750">
            <w:pPr>
              <w:pBdr>
                <w:top w:val="nil"/>
                <w:left w:val="nil"/>
                <w:bottom w:val="nil"/>
                <w:right w:val="nil"/>
                <w:between w:val="nil"/>
              </w:pBdr>
              <w:tabs>
                <w:tab w:val="left" w:pos="540"/>
              </w:tabs>
              <w:spacing w:line="240" w:lineRule="auto"/>
              <w:ind w:left="0" w:hanging="2"/>
            </w:pPr>
            <w:r w:rsidRPr="00EF0750">
              <w:t>Very High</w:t>
            </w:r>
          </w:p>
        </w:tc>
      </w:tr>
      <w:tr w:rsidR="00EF0750" w:rsidRPr="00EF0750" w14:paraId="4C8A756F" w14:textId="77777777" w:rsidTr="00EF0750">
        <w:tc>
          <w:tcPr>
            <w:tcW w:w="0" w:type="auto"/>
            <w:tcMar>
              <w:top w:w="15" w:type="dxa"/>
              <w:left w:w="75" w:type="dxa"/>
              <w:bottom w:w="15" w:type="dxa"/>
              <w:right w:w="75" w:type="dxa"/>
            </w:tcMar>
            <w:vAlign w:val="center"/>
            <w:hideMark/>
          </w:tcPr>
          <w:p w14:paraId="1A8C66DA" w14:textId="77777777" w:rsidR="00EF0750" w:rsidRPr="00EF0750" w:rsidRDefault="00EF0750" w:rsidP="00EF0750">
            <w:pPr>
              <w:pBdr>
                <w:top w:val="nil"/>
                <w:left w:val="nil"/>
                <w:bottom w:val="nil"/>
                <w:right w:val="nil"/>
                <w:between w:val="nil"/>
              </w:pBdr>
              <w:tabs>
                <w:tab w:val="left" w:pos="540"/>
              </w:tabs>
              <w:spacing w:line="240" w:lineRule="auto"/>
              <w:ind w:left="0" w:hanging="2"/>
            </w:pPr>
            <w:r w:rsidRPr="00EF0750">
              <w:t>Parts of plants used</w:t>
            </w:r>
          </w:p>
        </w:tc>
        <w:tc>
          <w:tcPr>
            <w:tcW w:w="0" w:type="auto"/>
            <w:tcMar>
              <w:top w:w="15" w:type="dxa"/>
              <w:left w:w="75" w:type="dxa"/>
              <w:bottom w:w="15" w:type="dxa"/>
              <w:right w:w="75" w:type="dxa"/>
            </w:tcMar>
            <w:vAlign w:val="center"/>
            <w:hideMark/>
          </w:tcPr>
          <w:p w14:paraId="175287F3" w14:textId="77777777" w:rsidR="00EF0750" w:rsidRPr="00EF0750" w:rsidRDefault="00EF0750" w:rsidP="00EF0750">
            <w:pPr>
              <w:pBdr>
                <w:top w:val="nil"/>
                <w:left w:val="nil"/>
                <w:bottom w:val="nil"/>
                <w:right w:val="nil"/>
                <w:between w:val="nil"/>
              </w:pBdr>
              <w:tabs>
                <w:tab w:val="left" w:pos="540"/>
              </w:tabs>
              <w:spacing w:line="240" w:lineRule="auto"/>
              <w:ind w:left="0" w:hanging="2"/>
            </w:pPr>
            <w:r w:rsidRPr="00EF0750">
              <w:t>4.28</w:t>
            </w:r>
          </w:p>
        </w:tc>
        <w:tc>
          <w:tcPr>
            <w:tcW w:w="0" w:type="auto"/>
            <w:tcMar>
              <w:top w:w="15" w:type="dxa"/>
              <w:left w:w="75" w:type="dxa"/>
              <w:bottom w:w="15" w:type="dxa"/>
              <w:right w:w="75" w:type="dxa"/>
            </w:tcMar>
            <w:vAlign w:val="center"/>
            <w:hideMark/>
          </w:tcPr>
          <w:p w14:paraId="54362515" w14:textId="2F993A1D" w:rsidR="00EF0750" w:rsidRPr="00EF0750" w:rsidRDefault="00EF0750" w:rsidP="00EF0750">
            <w:pPr>
              <w:pBdr>
                <w:top w:val="nil"/>
                <w:left w:val="nil"/>
                <w:bottom w:val="nil"/>
                <w:right w:val="nil"/>
                <w:between w:val="nil"/>
              </w:pBdr>
              <w:tabs>
                <w:tab w:val="left" w:pos="540"/>
              </w:tabs>
              <w:spacing w:line="240" w:lineRule="auto"/>
              <w:ind w:leftChars="0" w:left="0" w:firstLineChars="0" w:firstLine="0"/>
            </w:pPr>
            <w:r w:rsidRPr="00EF0750">
              <w:t>4.55</w:t>
            </w:r>
          </w:p>
        </w:tc>
        <w:tc>
          <w:tcPr>
            <w:tcW w:w="0" w:type="auto"/>
            <w:tcMar>
              <w:top w:w="15" w:type="dxa"/>
              <w:left w:w="75" w:type="dxa"/>
              <w:bottom w:w="15" w:type="dxa"/>
              <w:right w:w="75" w:type="dxa"/>
            </w:tcMar>
            <w:vAlign w:val="center"/>
            <w:hideMark/>
          </w:tcPr>
          <w:p w14:paraId="3C396C1F" w14:textId="77777777" w:rsidR="00EF0750" w:rsidRPr="00EF0750" w:rsidRDefault="00EF0750" w:rsidP="00EF0750">
            <w:pPr>
              <w:pBdr>
                <w:top w:val="nil"/>
                <w:left w:val="nil"/>
                <w:bottom w:val="nil"/>
                <w:right w:val="nil"/>
                <w:between w:val="nil"/>
              </w:pBdr>
              <w:tabs>
                <w:tab w:val="left" w:pos="540"/>
              </w:tabs>
              <w:spacing w:line="240" w:lineRule="auto"/>
              <w:ind w:left="0" w:hanging="2"/>
            </w:pPr>
            <w:r w:rsidRPr="00EF0750">
              <w:t>0.27</w:t>
            </w:r>
          </w:p>
        </w:tc>
        <w:tc>
          <w:tcPr>
            <w:tcW w:w="0" w:type="auto"/>
            <w:tcMar>
              <w:top w:w="15" w:type="dxa"/>
              <w:left w:w="75" w:type="dxa"/>
              <w:bottom w:w="15" w:type="dxa"/>
              <w:right w:w="75" w:type="dxa"/>
            </w:tcMar>
            <w:vAlign w:val="center"/>
            <w:hideMark/>
          </w:tcPr>
          <w:p w14:paraId="01F5C4C5" w14:textId="77777777" w:rsidR="00EF0750" w:rsidRPr="00EF0750" w:rsidRDefault="00EF0750" w:rsidP="00EF0750">
            <w:pPr>
              <w:pBdr>
                <w:top w:val="nil"/>
                <w:left w:val="nil"/>
                <w:bottom w:val="nil"/>
                <w:right w:val="nil"/>
                <w:between w:val="nil"/>
              </w:pBdr>
              <w:tabs>
                <w:tab w:val="left" w:pos="540"/>
              </w:tabs>
              <w:spacing w:line="240" w:lineRule="auto"/>
              <w:ind w:left="0" w:hanging="2"/>
            </w:pPr>
            <w:r w:rsidRPr="00EF0750">
              <w:t>Very High</w:t>
            </w:r>
          </w:p>
        </w:tc>
      </w:tr>
      <w:tr w:rsidR="00EF0750" w:rsidRPr="00EF0750" w14:paraId="42E45FCB" w14:textId="77777777" w:rsidTr="00EF0750">
        <w:tc>
          <w:tcPr>
            <w:tcW w:w="0" w:type="auto"/>
            <w:tcMar>
              <w:top w:w="15" w:type="dxa"/>
              <w:left w:w="75" w:type="dxa"/>
              <w:bottom w:w="15" w:type="dxa"/>
              <w:right w:w="75" w:type="dxa"/>
            </w:tcMar>
            <w:vAlign w:val="center"/>
            <w:hideMark/>
          </w:tcPr>
          <w:p w14:paraId="76C8022F" w14:textId="77777777" w:rsidR="00EF0750" w:rsidRPr="00EF0750" w:rsidRDefault="00EF0750" w:rsidP="00EF0750">
            <w:pPr>
              <w:pBdr>
                <w:top w:val="nil"/>
                <w:left w:val="nil"/>
                <w:bottom w:val="nil"/>
                <w:right w:val="nil"/>
                <w:between w:val="nil"/>
              </w:pBdr>
              <w:tabs>
                <w:tab w:val="left" w:pos="540"/>
              </w:tabs>
              <w:spacing w:line="240" w:lineRule="auto"/>
              <w:ind w:left="0" w:hanging="2"/>
            </w:pPr>
            <w:r w:rsidRPr="00EF0750">
              <w:t>Traditional functions</w:t>
            </w:r>
          </w:p>
        </w:tc>
        <w:tc>
          <w:tcPr>
            <w:tcW w:w="0" w:type="auto"/>
            <w:tcMar>
              <w:top w:w="15" w:type="dxa"/>
              <w:left w:w="75" w:type="dxa"/>
              <w:bottom w:w="15" w:type="dxa"/>
              <w:right w:w="75" w:type="dxa"/>
            </w:tcMar>
            <w:vAlign w:val="center"/>
            <w:hideMark/>
          </w:tcPr>
          <w:p w14:paraId="7208B444" w14:textId="77777777" w:rsidR="00EF0750" w:rsidRPr="00EF0750" w:rsidRDefault="00EF0750" w:rsidP="00EF0750">
            <w:pPr>
              <w:pBdr>
                <w:top w:val="nil"/>
                <w:left w:val="nil"/>
                <w:bottom w:val="nil"/>
                <w:right w:val="nil"/>
                <w:between w:val="nil"/>
              </w:pBdr>
              <w:tabs>
                <w:tab w:val="left" w:pos="540"/>
              </w:tabs>
              <w:spacing w:line="240" w:lineRule="auto"/>
              <w:ind w:left="0" w:hanging="2"/>
            </w:pPr>
            <w:r w:rsidRPr="00EF0750">
              <w:t>4.40</w:t>
            </w:r>
          </w:p>
        </w:tc>
        <w:tc>
          <w:tcPr>
            <w:tcW w:w="0" w:type="auto"/>
            <w:tcMar>
              <w:top w:w="15" w:type="dxa"/>
              <w:left w:w="75" w:type="dxa"/>
              <w:bottom w:w="15" w:type="dxa"/>
              <w:right w:w="75" w:type="dxa"/>
            </w:tcMar>
            <w:vAlign w:val="center"/>
            <w:hideMark/>
          </w:tcPr>
          <w:p w14:paraId="52F883D2" w14:textId="77777777" w:rsidR="00EF0750" w:rsidRPr="00EF0750" w:rsidRDefault="00EF0750" w:rsidP="00EF0750">
            <w:pPr>
              <w:pBdr>
                <w:top w:val="nil"/>
                <w:left w:val="nil"/>
                <w:bottom w:val="nil"/>
                <w:right w:val="nil"/>
                <w:between w:val="nil"/>
              </w:pBdr>
              <w:tabs>
                <w:tab w:val="left" w:pos="540"/>
              </w:tabs>
              <w:spacing w:line="240" w:lineRule="auto"/>
              <w:ind w:left="0" w:hanging="2"/>
            </w:pPr>
            <w:r w:rsidRPr="00EF0750">
              <w:t>4.68</w:t>
            </w:r>
          </w:p>
        </w:tc>
        <w:tc>
          <w:tcPr>
            <w:tcW w:w="0" w:type="auto"/>
            <w:tcMar>
              <w:top w:w="15" w:type="dxa"/>
              <w:left w:w="75" w:type="dxa"/>
              <w:bottom w:w="15" w:type="dxa"/>
              <w:right w:w="75" w:type="dxa"/>
            </w:tcMar>
            <w:vAlign w:val="center"/>
            <w:hideMark/>
          </w:tcPr>
          <w:p w14:paraId="22E5F784" w14:textId="77777777" w:rsidR="00EF0750" w:rsidRPr="00EF0750" w:rsidRDefault="00EF0750" w:rsidP="00EF0750">
            <w:pPr>
              <w:pBdr>
                <w:top w:val="nil"/>
                <w:left w:val="nil"/>
                <w:bottom w:val="nil"/>
                <w:right w:val="nil"/>
                <w:between w:val="nil"/>
              </w:pBdr>
              <w:tabs>
                <w:tab w:val="left" w:pos="540"/>
              </w:tabs>
              <w:spacing w:line="240" w:lineRule="auto"/>
              <w:ind w:left="0" w:hanging="2"/>
            </w:pPr>
            <w:r w:rsidRPr="00EF0750">
              <w:t>0.28</w:t>
            </w:r>
          </w:p>
        </w:tc>
        <w:tc>
          <w:tcPr>
            <w:tcW w:w="0" w:type="auto"/>
            <w:tcMar>
              <w:top w:w="15" w:type="dxa"/>
              <w:left w:w="75" w:type="dxa"/>
              <w:bottom w:w="15" w:type="dxa"/>
              <w:right w:w="75" w:type="dxa"/>
            </w:tcMar>
            <w:vAlign w:val="center"/>
            <w:hideMark/>
          </w:tcPr>
          <w:p w14:paraId="6B554FD4" w14:textId="77777777" w:rsidR="00EF0750" w:rsidRPr="00EF0750" w:rsidRDefault="00EF0750" w:rsidP="00EF0750">
            <w:pPr>
              <w:pBdr>
                <w:top w:val="nil"/>
                <w:left w:val="nil"/>
                <w:bottom w:val="nil"/>
                <w:right w:val="nil"/>
                <w:between w:val="nil"/>
              </w:pBdr>
              <w:tabs>
                <w:tab w:val="left" w:pos="540"/>
              </w:tabs>
              <w:spacing w:line="240" w:lineRule="auto"/>
              <w:ind w:left="0" w:hanging="2"/>
            </w:pPr>
            <w:r w:rsidRPr="00EF0750">
              <w:t>Very High</w:t>
            </w:r>
          </w:p>
        </w:tc>
      </w:tr>
      <w:tr w:rsidR="00EF0750" w:rsidRPr="00EF0750" w14:paraId="76E1D644" w14:textId="77777777" w:rsidTr="00EF0750">
        <w:tc>
          <w:tcPr>
            <w:tcW w:w="0" w:type="auto"/>
            <w:tcMar>
              <w:top w:w="15" w:type="dxa"/>
              <w:left w:w="75" w:type="dxa"/>
              <w:bottom w:w="15" w:type="dxa"/>
              <w:right w:w="75" w:type="dxa"/>
            </w:tcMar>
            <w:vAlign w:val="center"/>
            <w:hideMark/>
          </w:tcPr>
          <w:p w14:paraId="4E3BB840" w14:textId="77777777" w:rsidR="00EF0750" w:rsidRPr="00EF0750" w:rsidRDefault="00EF0750" w:rsidP="00EF0750">
            <w:pPr>
              <w:pBdr>
                <w:top w:val="nil"/>
                <w:left w:val="nil"/>
                <w:bottom w:val="nil"/>
                <w:right w:val="nil"/>
                <w:between w:val="nil"/>
              </w:pBdr>
              <w:tabs>
                <w:tab w:val="left" w:pos="540"/>
              </w:tabs>
              <w:spacing w:line="240" w:lineRule="auto"/>
              <w:ind w:left="0" w:hanging="2"/>
            </w:pPr>
            <w:r w:rsidRPr="00EF0750">
              <w:t>Cultural values</w:t>
            </w:r>
          </w:p>
        </w:tc>
        <w:tc>
          <w:tcPr>
            <w:tcW w:w="0" w:type="auto"/>
            <w:tcMar>
              <w:top w:w="15" w:type="dxa"/>
              <w:left w:w="75" w:type="dxa"/>
              <w:bottom w:w="15" w:type="dxa"/>
              <w:right w:w="75" w:type="dxa"/>
            </w:tcMar>
            <w:vAlign w:val="center"/>
            <w:hideMark/>
          </w:tcPr>
          <w:p w14:paraId="6418505B" w14:textId="77777777" w:rsidR="00EF0750" w:rsidRPr="00EF0750" w:rsidRDefault="00EF0750" w:rsidP="00EF0750">
            <w:pPr>
              <w:pBdr>
                <w:top w:val="nil"/>
                <w:left w:val="nil"/>
                <w:bottom w:val="nil"/>
                <w:right w:val="nil"/>
                <w:between w:val="nil"/>
              </w:pBdr>
              <w:tabs>
                <w:tab w:val="left" w:pos="540"/>
              </w:tabs>
              <w:spacing w:line="240" w:lineRule="auto"/>
              <w:ind w:left="0" w:hanging="2"/>
            </w:pPr>
            <w:r w:rsidRPr="00EF0750">
              <w:t>4.05</w:t>
            </w:r>
          </w:p>
        </w:tc>
        <w:tc>
          <w:tcPr>
            <w:tcW w:w="0" w:type="auto"/>
            <w:tcMar>
              <w:top w:w="15" w:type="dxa"/>
              <w:left w:w="75" w:type="dxa"/>
              <w:bottom w:w="15" w:type="dxa"/>
              <w:right w:w="75" w:type="dxa"/>
            </w:tcMar>
            <w:vAlign w:val="center"/>
            <w:hideMark/>
          </w:tcPr>
          <w:p w14:paraId="13CF9C7C" w14:textId="77777777" w:rsidR="00EF0750" w:rsidRPr="00EF0750" w:rsidRDefault="00EF0750" w:rsidP="00EF0750">
            <w:pPr>
              <w:pBdr>
                <w:top w:val="nil"/>
                <w:left w:val="nil"/>
                <w:bottom w:val="nil"/>
                <w:right w:val="nil"/>
                <w:between w:val="nil"/>
              </w:pBdr>
              <w:tabs>
                <w:tab w:val="left" w:pos="540"/>
              </w:tabs>
              <w:spacing w:line="240" w:lineRule="auto"/>
              <w:ind w:left="0" w:hanging="2"/>
            </w:pPr>
            <w:r w:rsidRPr="00EF0750">
              <w:t>4.32</w:t>
            </w:r>
          </w:p>
        </w:tc>
        <w:tc>
          <w:tcPr>
            <w:tcW w:w="0" w:type="auto"/>
            <w:tcMar>
              <w:top w:w="15" w:type="dxa"/>
              <w:left w:w="75" w:type="dxa"/>
              <w:bottom w:w="15" w:type="dxa"/>
              <w:right w:w="75" w:type="dxa"/>
            </w:tcMar>
            <w:vAlign w:val="center"/>
            <w:hideMark/>
          </w:tcPr>
          <w:p w14:paraId="1EB30A54" w14:textId="77777777" w:rsidR="00EF0750" w:rsidRPr="00EF0750" w:rsidRDefault="00EF0750" w:rsidP="00EF0750">
            <w:pPr>
              <w:pBdr>
                <w:top w:val="nil"/>
                <w:left w:val="nil"/>
                <w:bottom w:val="nil"/>
                <w:right w:val="nil"/>
                <w:between w:val="nil"/>
              </w:pBdr>
              <w:tabs>
                <w:tab w:val="left" w:pos="540"/>
              </w:tabs>
              <w:spacing w:line="240" w:lineRule="auto"/>
              <w:ind w:left="0" w:hanging="2"/>
            </w:pPr>
            <w:r w:rsidRPr="00EF0750">
              <w:t>0.27</w:t>
            </w:r>
          </w:p>
        </w:tc>
        <w:tc>
          <w:tcPr>
            <w:tcW w:w="0" w:type="auto"/>
            <w:tcMar>
              <w:top w:w="15" w:type="dxa"/>
              <w:left w:w="75" w:type="dxa"/>
              <w:bottom w:w="15" w:type="dxa"/>
              <w:right w:w="75" w:type="dxa"/>
            </w:tcMar>
            <w:vAlign w:val="center"/>
            <w:hideMark/>
          </w:tcPr>
          <w:p w14:paraId="55A004B7" w14:textId="77777777" w:rsidR="00EF0750" w:rsidRPr="00EF0750" w:rsidRDefault="00EF0750" w:rsidP="00EF0750">
            <w:pPr>
              <w:pBdr>
                <w:top w:val="nil"/>
                <w:left w:val="nil"/>
                <w:bottom w:val="nil"/>
                <w:right w:val="nil"/>
                <w:between w:val="nil"/>
              </w:pBdr>
              <w:tabs>
                <w:tab w:val="left" w:pos="540"/>
              </w:tabs>
              <w:spacing w:line="240" w:lineRule="auto"/>
              <w:ind w:left="0" w:hanging="2"/>
            </w:pPr>
            <w:r w:rsidRPr="00EF0750">
              <w:t>High</w:t>
            </w:r>
          </w:p>
        </w:tc>
      </w:tr>
      <w:tr w:rsidR="00EF0750" w:rsidRPr="00EF0750" w14:paraId="2FB7AB3C" w14:textId="77777777" w:rsidTr="00EF0750">
        <w:tc>
          <w:tcPr>
            <w:tcW w:w="0" w:type="auto"/>
            <w:tcMar>
              <w:top w:w="15" w:type="dxa"/>
              <w:left w:w="75" w:type="dxa"/>
              <w:bottom w:w="15" w:type="dxa"/>
              <w:right w:w="75" w:type="dxa"/>
            </w:tcMar>
            <w:vAlign w:val="center"/>
            <w:hideMark/>
          </w:tcPr>
          <w:p w14:paraId="50E5DD39" w14:textId="77777777" w:rsidR="00EF0750" w:rsidRPr="00EF0750" w:rsidRDefault="00EF0750" w:rsidP="00EF0750">
            <w:pPr>
              <w:pBdr>
                <w:top w:val="nil"/>
                <w:left w:val="nil"/>
                <w:bottom w:val="nil"/>
                <w:right w:val="nil"/>
                <w:between w:val="nil"/>
              </w:pBdr>
              <w:tabs>
                <w:tab w:val="left" w:pos="540"/>
              </w:tabs>
              <w:spacing w:line="240" w:lineRule="auto"/>
              <w:ind w:left="0" w:hanging="2"/>
            </w:pPr>
            <w:r w:rsidRPr="00EF0750">
              <w:t>Conservation aspects</w:t>
            </w:r>
          </w:p>
        </w:tc>
        <w:tc>
          <w:tcPr>
            <w:tcW w:w="0" w:type="auto"/>
            <w:tcMar>
              <w:top w:w="15" w:type="dxa"/>
              <w:left w:w="75" w:type="dxa"/>
              <w:bottom w:w="15" w:type="dxa"/>
              <w:right w:w="75" w:type="dxa"/>
            </w:tcMar>
            <w:vAlign w:val="center"/>
            <w:hideMark/>
          </w:tcPr>
          <w:p w14:paraId="1D64AA8D" w14:textId="77777777" w:rsidR="00EF0750" w:rsidRPr="00EF0750" w:rsidRDefault="00EF0750" w:rsidP="00EF0750">
            <w:pPr>
              <w:pBdr>
                <w:top w:val="nil"/>
                <w:left w:val="nil"/>
                <w:bottom w:val="nil"/>
                <w:right w:val="nil"/>
                <w:between w:val="nil"/>
              </w:pBdr>
              <w:tabs>
                <w:tab w:val="left" w:pos="540"/>
              </w:tabs>
              <w:spacing w:line="240" w:lineRule="auto"/>
              <w:ind w:left="0" w:hanging="2"/>
            </w:pPr>
            <w:r w:rsidRPr="00EF0750">
              <w:t>3.98</w:t>
            </w:r>
          </w:p>
        </w:tc>
        <w:tc>
          <w:tcPr>
            <w:tcW w:w="0" w:type="auto"/>
            <w:tcMar>
              <w:top w:w="15" w:type="dxa"/>
              <w:left w:w="75" w:type="dxa"/>
              <w:bottom w:w="15" w:type="dxa"/>
              <w:right w:w="75" w:type="dxa"/>
            </w:tcMar>
            <w:vAlign w:val="center"/>
            <w:hideMark/>
          </w:tcPr>
          <w:p w14:paraId="39EFAAB4" w14:textId="77777777" w:rsidR="00EF0750" w:rsidRPr="00EF0750" w:rsidRDefault="00EF0750" w:rsidP="00EF0750">
            <w:pPr>
              <w:pBdr>
                <w:top w:val="nil"/>
                <w:left w:val="nil"/>
                <w:bottom w:val="nil"/>
                <w:right w:val="nil"/>
                <w:between w:val="nil"/>
              </w:pBdr>
              <w:tabs>
                <w:tab w:val="left" w:pos="540"/>
              </w:tabs>
              <w:spacing w:line="240" w:lineRule="auto"/>
              <w:ind w:left="0" w:hanging="2"/>
            </w:pPr>
            <w:r w:rsidRPr="00EF0750">
              <w:t>4.25</w:t>
            </w:r>
          </w:p>
        </w:tc>
        <w:tc>
          <w:tcPr>
            <w:tcW w:w="0" w:type="auto"/>
            <w:tcMar>
              <w:top w:w="15" w:type="dxa"/>
              <w:left w:w="75" w:type="dxa"/>
              <w:bottom w:w="15" w:type="dxa"/>
              <w:right w:w="75" w:type="dxa"/>
            </w:tcMar>
            <w:vAlign w:val="center"/>
            <w:hideMark/>
          </w:tcPr>
          <w:p w14:paraId="3A74A02B" w14:textId="77777777" w:rsidR="00EF0750" w:rsidRPr="00EF0750" w:rsidRDefault="00EF0750" w:rsidP="00EF0750">
            <w:pPr>
              <w:pBdr>
                <w:top w:val="nil"/>
                <w:left w:val="nil"/>
                <w:bottom w:val="nil"/>
                <w:right w:val="nil"/>
                <w:between w:val="nil"/>
              </w:pBdr>
              <w:tabs>
                <w:tab w:val="left" w:pos="540"/>
              </w:tabs>
              <w:spacing w:line="240" w:lineRule="auto"/>
              <w:ind w:left="0" w:hanging="2"/>
            </w:pPr>
            <w:r w:rsidRPr="00EF0750">
              <w:t>0.27</w:t>
            </w:r>
          </w:p>
        </w:tc>
        <w:tc>
          <w:tcPr>
            <w:tcW w:w="0" w:type="auto"/>
            <w:tcMar>
              <w:top w:w="15" w:type="dxa"/>
              <w:left w:w="75" w:type="dxa"/>
              <w:bottom w:w="15" w:type="dxa"/>
              <w:right w:w="75" w:type="dxa"/>
            </w:tcMar>
            <w:vAlign w:val="center"/>
            <w:hideMark/>
          </w:tcPr>
          <w:p w14:paraId="2731773A" w14:textId="77777777" w:rsidR="00EF0750" w:rsidRPr="00EF0750" w:rsidRDefault="00EF0750" w:rsidP="00EF0750">
            <w:pPr>
              <w:pBdr>
                <w:top w:val="nil"/>
                <w:left w:val="nil"/>
                <w:bottom w:val="nil"/>
                <w:right w:val="nil"/>
                <w:between w:val="nil"/>
              </w:pBdr>
              <w:tabs>
                <w:tab w:val="left" w:pos="540"/>
              </w:tabs>
              <w:spacing w:line="240" w:lineRule="auto"/>
              <w:ind w:left="0" w:hanging="2"/>
            </w:pPr>
            <w:r w:rsidRPr="00EF0750">
              <w:t>High</w:t>
            </w:r>
          </w:p>
        </w:tc>
      </w:tr>
    </w:tbl>
    <w:p w14:paraId="22621A05" w14:textId="77777777" w:rsidR="00EF0750" w:rsidRDefault="00EF0750" w:rsidP="00EF0750">
      <w:pPr>
        <w:pBdr>
          <w:top w:val="nil"/>
          <w:left w:val="nil"/>
          <w:bottom w:val="nil"/>
          <w:right w:val="nil"/>
          <w:between w:val="nil"/>
        </w:pBdr>
        <w:tabs>
          <w:tab w:val="left" w:pos="540"/>
        </w:tabs>
        <w:spacing w:line="240" w:lineRule="auto"/>
        <w:ind w:leftChars="0" w:left="0" w:firstLineChars="0" w:firstLine="567"/>
        <w:jc w:val="both"/>
        <w:rPr>
          <w:sz w:val="24"/>
          <w:szCs w:val="24"/>
        </w:rPr>
      </w:pPr>
    </w:p>
    <w:p w14:paraId="3F9C704C" w14:textId="3E9CD9F3" w:rsidR="00EF0750" w:rsidRPr="00EF0750" w:rsidRDefault="00EF0750" w:rsidP="00EF0750">
      <w:pPr>
        <w:pBdr>
          <w:top w:val="nil"/>
          <w:left w:val="nil"/>
          <w:bottom w:val="nil"/>
          <w:right w:val="nil"/>
          <w:between w:val="nil"/>
        </w:pBdr>
        <w:tabs>
          <w:tab w:val="left" w:pos="540"/>
        </w:tabs>
        <w:spacing w:line="240" w:lineRule="auto"/>
        <w:ind w:leftChars="0" w:left="0" w:firstLineChars="0" w:firstLine="567"/>
        <w:jc w:val="both"/>
        <w:rPr>
          <w:sz w:val="24"/>
          <w:szCs w:val="24"/>
        </w:rPr>
      </w:pPr>
      <w:r w:rsidRPr="00EF0750">
        <w:rPr>
          <w:sz w:val="24"/>
          <w:szCs w:val="24"/>
        </w:rPr>
        <w:t xml:space="preserve">As shown in Table 2, biology education students consistently reported higher mean scores than secondary school students across all ethnobotanical data indicators. The highest difference in mean scores (Δ = 0.58) was observed for scientific names, indicating a greater level of need for this data category among biology education students. Other indicators, including local plant names, parts of plants used, traditional functions, cultural </w:t>
      </w:r>
      <w:r w:rsidRPr="00EF0750">
        <w:rPr>
          <w:sz w:val="24"/>
          <w:szCs w:val="24"/>
        </w:rPr>
        <w:lastRenderedPageBreak/>
        <w:t>values, and conservation aspects, showed smaller but consistent differences in mean scores ranging from 0.27 to 0.28.</w:t>
      </w:r>
    </w:p>
    <w:p w14:paraId="6F8CEB93" w14:textId="77777777" w:rsidR="00EF0750" w:rsidRDefault="00EF0750" w:rsidP="00EF0750">
      <w:pPr>
        <w:pBdr>
          <w:top w:val="nil"/>
          <w:left w:val="nil"/>
          <w:bottom w:val="nil"/>
          <w:right w:val="nil"/>
          <w:between w:val="nil"/>
        </w:pBdr>
        <w:tabs>
          <w:tab w:val="left" w:pos="540"/>
        </w:tabs>
        <w:spacing w:line="240" w:lineRule="auto"/>
        <w:ind w:left="0" w:hanging="2"/>
        <w:jc w:val="both"/>
        <w:rPr>
          <w:sz w:val="24"/>
          <w:szCs w:val="24"/>
        </w:rPr>
      </w:pPr>
      <w:r w:rsidRPr="00EF0750">
        <w:rPr>
          <w:sz w:val="24"/>
          <w:szCs w:val="24"/>
        </w:rPr>
        <w:t> </w:t>
      </w:r>
      <w:r w:rsidRPr="00EF0750">
        <w:rPr>
          <w:sz w:val="24"/>
          <w:szCs w:val="24"/>
        </w:rPr>
        <w:t> </w:t>
      </w:r>
      <w:r w:rsidRPr="00EF0750">
        <w:rPr>
          <w:sz w:val="24"/>
          <w:szCs w:val="24"/>
        </w:rPr>
        <w:t>Both groups demonstrated very high levels of need for data related to traditional plant functions, local plant names, and parts of plants used. In contrast, cultural values and conservation aspects were categorized at a high level of need for both educational levels. These results indicate variations in the intensity of ethnobotanical data needs between students and biology education students across the assessed indicators.</w:t>
      </w:r>
    </w:p>
    <w:p w14:paraId="0EE4E216" w14:textId="77777777" w:rsidR="00EF0750" w:rsidRDefault="00EF0750" w:rsidP="00EF0750">
      <w:pPr>
        <w:pBdr>
          <w:top w:val="nil"/>
          <w:left w:val="nil"/>
          <w:bottom w:val="nil"/>
          <w:right w:val="nil"/>
          <w:between w:val="nil"/>
        </w:pBdr>
        <w:tabs>
          <w:tab w:val="left" w:pos="540"/>
        </w:tabs>
        <w:spacing w:line="240" w:lineRule="auto"/>
        <w:ind w:leftChars="0" w:left="0" w:firstLineChars="0" w:firstLine="0"/>
        <w:jc w:val="both"/>
        <w:rPr>
          <w:sz w:val="24"/>
          <w:szCs w:val="24"/>
        </w:rPr>
      </w:pPr>
    </w:p>
    <w:p w14:paraId="4163FF89" w14:textId="2C6C1D12" w:rsidR="00EF0750" w:rsidRPr="00EF0750" w:rsidRDefault="00EF0750" w:rsidP="00EF0750">
      <w:pPr>
        <w:pBdr>
          <w:top w:val="nil"/>
          <w:left w:val="nil"/>
          <w:bottom w:val="nil"/>
          <w:right w:val="nil"/>
          <w:between w:val="nil"/>
        </w:pBdr>
        <w:tabs>
          <w:tab w:val="left" w:pos="540"/>
        </w:tabs>
        <w:spacing w:line="240" w:lineRule="auto"/>
        <w:ind w:leftChars="0" w:left="0" w:firstLineChars="0" w:firstLine="0"/>
        <w:jc w:val="both"/>
        <w:rPr>
          <w:b/>
          <w:bCs/>
          <w:sz w:val="24"/>
          <w:szCs w:val="24"/>
        </w:rPr>
      </w:pPr>
      <w:r w:rsidRPr="00EF0750">
        <w:rPr>
          <w:b/>
          <w:bCs/>
          <w:sz w:val="24"/>
          <w:szCs w:val="24"/>
        </w:rPr>
        <w:t>4.</w:t>
      </w:r>
      <w:r>
        <w:rPr>
          <w:b/>
          <w:bCs/>
          <w:sz w:val="24"/>
          <w:szCs w:val="24"/>
        </w:rPr>
        <w:t>3</w:t>
      </w:r>
      <w:r w:rsidRPr="00EF0750">
        <w:rPr>
          <w:b/>
          <w:bCs/>
          <w:sz w:val="24"/>
          <w:szCs w:val="24"/>
        </w:rPr>
        <w:t xml:space="preserve"> </w:t>
      </w:r>
      <w:r>
        <w:rPr>
          <w:b/>
          <w:bCs/>
          <w:sz w:val="24"/>
          <w:szCs w:val="24"/>
        </w:rPr>
        <w:tab/>
      </w:r>
      <w:r w:rsidRPr="00EF0750">
        <w:rPr>
          <w:b/>
          <w:bCs/>
          <w:sz w:val="24"/>
          <w:szCs w:val="24"/>
        </w:rPr>
        <w:t>Results of Interview Analysis</w:t>
      </w:r>
    </w:p>
    <w:p w14:paraId="20FA60D8" w14:textId="77777777" w:rsidR="00990C78" w:rsidRDefault="00EF0750" w:rsidP="00EF0750">
      <w:pPr>
        <w:pBdr>
          <w:top w:val="nil"/>
          <w:left w:val="nil"/>
          <w:bottom w:val="nil"/>
          <w:right w:val="nil"/>
          <w:between w:val="nil"/>
        </w:pBdr>
        <w:tabs>
          <w:tab w:val="left" w:pos="540"/>
        </w:tabs>
        <w:spacing w:line="240" w:lineRule="auto"/>
        <w:ind w:left="0" w:hanging="2"/>
        <w:jc w:val="both"/>
        <w:rPr>
          <w:sz w:val="24"/>
          <w:szCs w:val="24"/>
        </w:rPr>
      </w:pPr>
      <w:r w:rsidRPr="00EF0750">
        <w:rPr>
          <w:sz w:val="24"/>
          <w:szCs w:val="24"/>
        </w:rPr>
        <w:t> </w:t>
      </w:r>
      <w:r w:rsidRPr="00EF0750">
        <w:rPr>
          <w:sz w:val="24"/>
          <w:szCs w:val="24"/>
        </w:rPr>
        <w:t> </w:t>
      </w:r>
    </w:p>
    <w:p w14:paraId="344EF4F3" w14:textId="1F97E35E" w:rsidR="00EF0750" w:rsidRPr="00EF0750" w:rsidRDefault="00EF0750" w:rsidP="00990C78">
      <w:pPr>
        <w:pBdr>
          <w:top w:val="nil"/>
          <w:left w:val="nil"/>
          <w:bottom w:val="nil"/>
          <w:right w:val="nil"/>
          <w:between w:val="nil"/>
        </w:pBdr>
        <w:tabs>
          <w:tab w:val="left" w:pos="540"/>
        </w:tabs>
        <w:spacing w:line="240" w:lineRule="auto"/>
        <w:ind w:leftChars="0" w:left="0" w:firstLineChars="0" w:firstLine="567"/>
        <w:jc w:val="both"/>
        <w:rPr>
          <w:sz w:val="24"/>
          <w:szCs w:val="24"/>
        </w:rPr>
      </w:pPr>
      <w:r w:rsidRPr="00EF0750">
        <w:rPr>
          <w:sz w:val="24"/>
          <w:szCs w:val="24"/>
        </w:rPr>
        <w:t>The results of the semi-structured interviews indicate that both secondary school students and biology education students perceived ethnobotanical data as beneficial for supporting biology learning. Interview responses were categorized into several themes based on the focus of participants’ statements, including learning comprehension, relevance to local context, instructional preparation, and research support.</w:t>
      </w:r>
    </w:p>
    <w:p w14:paraId="5417E15F" w14:textId="77777777" w:rsidR="00EF0750" w:rsidRPr="00EF0750" w:rsidRDefault="00EF0750" w:rsidP="00EF0750">
      <w:pPr>
        <w:pBdr>
          <w:top w:val="nil"/>
          <w:left w:val="nil"/>
          <w:bottom w:val="nil"/>
          <w:right w:val="nil"/>
          <w:between w:val="nil"/>
        </w:pBdr>
        <w:tabs>
          <w:tab w:val="left" w:pos="540"/>
        </w:tabs>
        <w:spacing w:line="240" w:lineRule="auto"/>
        <w:ind w:left="0" w:hanging="2"/>
        <w:jc w:val="both"/>
        <w:rPr>
          <w:sz w:val="24"/>
          <w:szCs w:val="24"/>
        </w:rPr>
      </w:pPr>
      <w:r w:rsidRPr="00EF0750">
        <w:rPr>
          <w:sz w:val="24"/>
          <w:szCs w:val="24"/>
        </w:rPr>
        <w:t> </w:t>
      </w:r>
      <w:r w:rsidRPr="00EF0750">
        <w:rPr>
          <w:sz w:val="24"/>
          <w:szCs w:val="24"/>
        </w:rPr>
        <w:t> </w:t>
      </w:r>
      <w:r w:rsidRPr="00EF0750">
        <w:rPr>
          <w:sz w:val="24"/>
          <w:szCs w:val="24"/>
        </w:rPr>
        <w:t>Students reported that ethnobotanical data facilitated their understanding of plant-related biology concepts, particularly when learning materials included examples from their local environment. Participants stated that the use of familiar plant species and locally relevant contexts helped clarify abstract concepts related to ecosystems, plant structure, and plant utilization. These responses were consistently expressed across interviewed students.</w:t>
      </w:r>
    </w:p>
    <w:p w14:paraId="50FBDBC8" w14:textId="0A1371E7" w:rsidR="00EF0750" w:rsidRDefault="00EF0750" w:rsidP="00EF0750">
      <w:pPr>
        <w:pBdr>
          <w:top w:val="nil"/>
          <w:left w:val="nil"/>
          <w:bottom w:val="nil"/>
          <w:right w:val="nil"/>
          <w:between w:val="nil"/>
        </w:pBdr>
        <w:tabs>
          <w:tab w:val="left" w:pos="540"/>
        </w:tabs>
        <w:spacing w:line="240" w:lineRule="auto"/>
        <w:ind w:left="0" w:hanging="2"/>
        <w:jc w:val="both"/>
        <w:rPr>
          <w:sz w:val="24"/>
          <w:szCs w:val="24"/>
        </w:rPr>
      </w:pPr>
      <w:r w:rsidRPr="00EF0750">
        <w:rPr>
          <w:sz w:val="24"/>
          <w:szCs w:val="24"/>
        </w:rPr>
        <w:t> </w:t>
      </w:r>
      <w:r w:rsidRPr="00EF0750">
        <w:rPr>
          <w:sz w:val="24"/>
          <w:szCs w:val="24"/>
        </w:rPr>
        <w:t> </w:t>
      </w:r>
      <w:r w:rsidRPr="00EF0750">
        <w:rPr>
          <w:sz w:val="24"/>
          <w:szCs w:val="24"/>
        </w:rPr>
        <w:t>Biology education students emphasized the importance of more detailed and systematic ethnobotanical data. Interview data showed that this group highlighted the role of ethnobotanical information in supporting lesson planning, development of learning materials, and academic assignments related to research and teaching practice. Participants from this group frequently referred to the need for scientifically accurate and well-organized data.</w:t>
      </w:r>
      <w:r>
        <w:rPr>
          <w:sz w:val="24"/>
          <w:szCs w:val="24"/>
        </w:rPr>
        <w:t xml:space="preserve"> </w:t>
      </w:r>
      <w:r w:rsidRPr="00EF0750">
        <w:rPr>
          <w:sz w:val="24"/>
          <w:szCs w:val="24"/>
        </w:rPr>
        <w:t>Table 3 presents the distribution of interview responses based on identified themes and participant groups.</w:t>
      </w:r>
    </w:p>
    <w:p w14:paraId="14CF312F" w14:textId="77777777" w:rsidR="00EF0750" w:rsidRPr="00EF0750" w:rsidRDefault="00EF0750" w:rsidP="00EF0750">
      <w:pPr>
        <w:pBdr>
          <w:top w:val="nil"/>
          <w:left w:val="nil"/>
          <w:bottom w:val="nil"/>
          <w:right w:val="nil"/>
          <w:between w:val="nil"/>
        </w:pBdr>
        <w:tabs>
          <w:tab w:val="left" w:pos="540"/>
        </w:tabs>
        <w:spacing w:line="240" w:lineRule="auto"/>
        <w:ind w:left="0" w:hanging="2"/>
        <w:jc w:val="both"/>
        <w:rPr>
          <w:sz w:val="24"/>
          <w:szCs w:val="24"/>
        </w:rPr>
      </w:pPr>
    </w:p>
    <w:p w14:paraId="692B7067" w14:textId="77777777" w:rsidR="00EF0750" w:rsidRPr="00EF0750" w:rsidRDefault="00EF0750" w:rsidP="00EF0750">
      <w:pPr>
        <w:pBdr>
          <w:top w:val="nil"/>
          <w:left w:val="nil"/>
          <w:bottom w:val="nil"/>
          <w:right w:val="nil"/>
          <w:between w:val="nil"/>
        </w:pBdr>
        <w:tabs>
          <w:tab w:val="left" w:pos="540"/>
        </w:tabs>
        <w:spacing w:line="240" w:lineRule="auto"/>
        <w:ind w:left="0" w:hanging="2"/>
        <w:rPr>
          <w:sz w:val="24"/>
          <w:szCs w:val="24"/>
        </w:rPr>
      </w:pPr>
      <w:r w:rsidRPr="00EF0750">
        <w:rPr>
          <w:b/>
          <w:bCs/>
          <w:sz w:val="24"/>
          <w:szCs w:val="24"/>
        </w:rPr>
        <w:t xml:space="preserve">Table 3. </w:t>
      </w:r>
      <w:r w:rsidRPr="00EF0750">
        <w:rPr>
          <w:sz w:val="24"/>
          <w:szCs w:val="24"/>
        </w:rPr>
        <w:t>Summary of Interview Results by Participant Group and Theme</w:t>
      </w:r>
    </w:p>
    <w:tbl>
      <w:tblPr>
        <w:tblW w:w="0" w:type="auto"/>
        <w:tblBorders>
          <w:top w:val="single" w:sz="4" w:space="0" w:color="auto"/>
          <w:bottom w:val="single" w:sz="4" w:space="0" w:color="auto"/>
          <w:insideH w:val="single" w:sz="4" w:space="0" w:color="auto"/>
        </w:tblBorders>
        <w:tblCellMar>
          <w:left w:w="0" w:type="dxa"/>
          <w:right w:w="0" w:type="dxa"/>
        </w:tblCellMar>
        <w:tblLook w:val="04A0" w:firstRow="1" w:lastRow="0" w:firstColumn="1" w:lastColumn="0" w:noHBand="0" w:noVBand="1"/>
      </w:tblPr>
      <w:tblGrid>
        <w:gridCol w:w="2049"/>
        <w:gridCol w:w="1566"/>
        <w:gridCol w:w="2240"/>
        <w:gridCol w:w="2649"/>
      </w:tblGrid>
      <w:tr w:rsidR="00EF0750" w:rsidRPr="00EF0750" w14:paraId="6BDD82EA" w14:textId="77777777" w:rsidTr="00EF0750">
        <w:tc>
          <w:tcPr>
            <w:tcW w:w="0" w:type="auto"/>
            <w:tcMar>
              <w:top w:w="15" w:type="dxa"/>
              <w:left w:w="75" w:type="dxa"/>
              <w:bottom w:w="15" w:type="dxa"/>
              <w:right w:w="75" w:type="dxa"/>
            </w:tcMar>
            <w:vAlign w:val="center"/>
            <w:hideMark/>
          </w:tcPr>
          <w:p w14:paraId="6B9AD91B" w14:textId="77777777" w:rsidR="00EF0750" w:rsidRPr="00EF0750" w:rsidRDefault="00EF0750" w:rsidP="00EF0750">
            <w:pPr>
              <w:pBdr>
                <w:top w:val="nil"/>
                <w:left w:val="nil"/>
                <w:bottom w:val="nil"/>
                <w:right w:val="nil"/>
                <w:between w:val="nil"/>
              </w:pBdr>
              <w:tabs>
                <w:tab w:val="left" w:pos="540"/>
              </w:tabs>
              <w:spacing w:line="240" w:lineRule="auto"/>
              <w:ind w:left="0" w:hanging="2"/>
            </w:pPr>
            <w:r w:rsidRPr="00EF0750">
              <w:rPr>
                <w:b/>
                <w:bCs/>
              </w:rPr>
              <w:t>Themes of Interview Responses</w:t>
            </w:r>
          </w:p>
        </w:tc>
        <w:tc>
          <w:tcPr>
            <w:tcW w:w="0" w:type="auto"/>
            <w:tcMar>
              <w:top w:w="15" w:type="dxa"/>
              <w:left w:w="75" w:type="dxa"/>
              <w:bottom w:w="15" w:type="dxa"/>
              <w:right w:w="75" w:type="dxa"/>
            </w:tcMar>
            <w:vAlign w:val="center"/>
            <w:hideMark/>
          </w:tcPr>
          <w:p w14:paraId="2E87D553" w14:textId="77777777" w:rsidR="00EF0750" w:rsidRPr="00EF0750" w:rsidRDefault="00EF0750" w:rsidP="00EF0750">
            <w:pPr>
              <w:pBdr>
                <w:top w:val="nil"/>
                <w:left w:val="nil"/>
                <w:bottom w:val="nil"/>
                <w:right w:val="nil"/>
                <w:between w:val="nil"/>
              </w:pBdr>
              <w:tabs>
                <w:tab w:val="left" w:pos="540"/>
              </w:tabs>
              <w:spacing w:line="240" w:lineRule="auto"/>
              <w:ind w:left="0" w:hanging="2"/>
            </w:pPr>
            <w:r w:rsidRPr="00EF0750">
              <w:rPr>
                <w:b/>
                <w:bCs/>
              </w:rPr>
              <w:t>Students (Frequency)</w:t>
            </w:r>
          </w:p>
        </w:tc>
        <w:tc>
          <w:tcPr>
            <w:tcW w:w="0" w:type="auto"/>
            <w:tcMar>
              <w:top w:w="15" w:type="dxa"/>
              <w:left w:w="75" w:type="dxa"/>
              <w:bottom w:w="15" w:type="dxa"/>
              <w:right w:w="75" w:type="dxa"/>
            </w:tcMar>
            <w:vAlign w:val="center"/>
            <w:hideMark/>
          </w:tcPr>
          <w:p w14:paraId="2C0F9603" w14:textId="77777777" w:rsidR="00EF0750" w:rsidRPr="00EF0750" w:rsidRDefault="00EF0750" w:rsidP="00EF0750">
            <w:pPr>
              <w:pBdr>
                <w:top w:val="nil"/>
                <w:left w:val="nil"/>
                <w:bottom w:val="nil"/>
                <w:right w:val="nil"/>
                <w:between w:val="nil"/>
              </w:pBdr>
              <w:tabs>
                <w:tab w:val="left" w:pos="540"/>
              </w:tabs>
              <w:spacing w:line="240" w:lineRule="auto"/>
              <w:ind w:left="0" w:hanging="2"/>
            </w:pPr>
            <w:r w:rsidRPr="00EF0750">
              <w:rPr>
                <w:b/>
                <w:bCs/>
              </w:rPr>
              <w:t>Biology Education Students (Frequency)</w:t>
            </w:r>
          </w:p>
        </w:tc>
        <w:tc>
          <w:tcPr>
            <w:tcW w:w="0" w:type="auto"/>
            <w:tcMar>
              <w:top w:w="15" w:type="dxa"/>
              <w:left w:w="75" w:type="dxa"/>
              <w:bottom w:w="15" w:type="dxa"/>
              <w:right w:w="75" w:type="dxa"/>
            </w:tcMar>
            <w:vAlign w:val="center"/>
            <w:hideMark/>
          </w:tcPr>
          <w:p w14:paraId="6CFAC827" w14:textId="77777777" w:rsidR="00EF0750" w:rsidRPr="00EF0750" w:rsidRDefault="00EF0750" w:rsidP="00EF0750">
            <w:pPr>
              <w:pBdr>
                <w:top w:val="nil"/>
                <w:left w:val="nil"/>
                <w:bottom w:val="nil"/>
                <w:right w:val="nil"/>
                <w:between w:val="nil"/>
              </w:pBdr>
              <w:tabs>
                <w:tab w:val="left" w:pos="540"/>
              </w:tabs>
              <w:spacing w:line="240" w:lineRule="auto"/>
              <w:ind w:left="0" w:hanging="2"/>
            </w:pPr>
            <w:r w:rsidRPr="00EF0750">
              <w:rPr>
                <w:b/>
                <w:bCs/>
              </w:rPr>
              <w:t>Description of Responses</w:t>
            </w:r>
          </w:p>
        </w:tc>
      </w:tr>
      <w:tr w:rsidR="00EF0750" w:rsidRPr="00EF0750" w14:paraId="6AC59B58" w14:textId="77777777" w:rsidTr="00EF0750">
        <w:tc>
          <w:tcPr>
            <w:tcW w:w="0" w:type="auto"/>
            <w:tcMar>
              <w:top w:w="15" w:type="dxa"/>
              <w:left w:w="75" w:type="dxa"/>
              <w:bottom w:w="15" w:type="dxa"/>
              <w:right w:w="75" w:type="dxa"/>
            </w:tcMar>
            <w:vAlign w:val="center"/>
            <w:hideMark/>
          </w:tcPr>
          <w:p w14:paraId="2BF449DD" w14:textId="77777777" w:rsidR="00EF0750" w:rsidRPr="00EF0750" w:rsidRDefault="00EF0750" w:rsidP="00EF0750">
            <w:pPr>
              <w:pBdr>
                <w:top w:val="nil"/>
                <w:left w:val="nil"/>
                <w:bottom w:val="nil"/>
                <w:right w:val="nil"/>
                <w:between w:val="nil"/>
              </w:pBdr>
              <w:tabs>
                <w:tab w:val="left" w:pos="540"/>
              </w:tabs>
              <w:spacing w:line="240" w:lineRule="auto"/>
              <w:ind w:left="0" w:hanging="2"/>
            </w:pPr>
            <w:r w:rsidRPr="00EF0750">
              <w:t>Improved conceptual understanding</w:t>
            </w:r>
          </w:p>
        </w:tc>
        <w:tc>
          <w:tcPr>
            <w:tcW w:w="0" w:type="auto"/>
            <w:tcMar>
              <w:top w:w="15" w:type="dxa"/>
              <w:left w:w="75" w:type="dxa"/>
              <w:bottom w:w="15" w:type="dxa"/>
              <w:right w:w="75" w:type="dxa"/>
            </w:tcMar>
            <w:vAlign w:val="center"/>
            <w:hideMark/>
          </w:tcPr>
          <w:p w14:paraId="55C26AB1" w14:textId="77777777" w:rsidR="00EF0750" w:rsidRPr="00EF0750" w:rsidRDefault="00EF0750" w:rsidP="00EF0750">
            <w:pPr>
              <w:pBdr>
                <w:top w:val="nil"/>
                <w:left w:val="nil"/>
                <w:bottom w:val="nil"/>
                <w:right w:val="nil"/>
                <w:between w:val="nil"/>
              </w:pBdr>
              <w:tabs>
                <w:tab w:val="left" w:pos="540"/>
              </w:tabs>
              <w:spacing w:line="240" w:lineRule="auto"/>
              <w:ind w:left="0" w:hanging="2"/>
            </w:pPr>
            <w:r w:rsidRPr="00EF0750">
              <w:t>8</w:t>
            </w:r>
          </w:p>
        </w:tc>
        <w:tc>
          <w:tcPr>
            <w:tcW w:w="0" w:type="auto"/>
            <w:tcMar>
              <w:top w:w="15" w:type="dxa"/>
              <w:left w:w="75" w:type="dxa"/>
              <w:bottom w:w="15" w:type="dxa"/>
              <w:right w:w="75" w:type="dxa"/>
            </w:tcMar>
            <w:vAlign w:val="center"/>
            <w:hideMark/>
          </w:tcPr>
          <w:p w14:paraId="1E83E61D" w14:textId="77777777" w:rsidR="00EF0750" w:rsidRPr="00EF0750" w:rsidRDefault="00EF0750" w:rsidP="00EF0750">
            <w:pPr>
              <w:pBdr>
                <w:top w:val="nil"/>
                <w:left w:val="nil"/>
                <w:bottom w:val="nil"/>
                <w:right w:val="nil"/>
                <w:between w:val="nil"/>
              </w:pBdr>
              <w:tabs>
                <w:tab w:val="left" w:pos="540"/>
              </w:tabs>
              <w:spacing w:line="240" w:lineRule="auto"/>
              <w:ind w:left="0" w:hanging="2"/>
            </w:pPr>
            <w:r w:rsidRPr="00EF0750">
              <w:t>6</w:t>
            </w:r>
          </w:p>
        </w:tc>
        <w:tc>
          <w:tcPr>
            <w:tcW w:w="0" w:type="auto"/>
            <w:tcMar>
              <w:top w:w="15" w:type="dxa"/>
              <w:left w:w="75" w:type="dxa"/>
              <w:bottom w:w="15" w:type="dxa"/>
              <w:right w:w="75" w:type="dxa"/>
            </w:tcMar>
            <w:vAlign w:val="center"/>
            <w:hideMark/>
          </w:tcPr>
          <w:p w14:paraId="451FA9E5" w14:textId="77777777" w:rsidR="00EF0750" w:rsidRPr="00EF0750" w:rsidRDefault="00EF0750" w:rsidP="00EF0750">
            <w:pPr>
              <w:pBdr>
                <w:top w:val="nil"/>
                <w:left w:val="nil"/>
                <w:bottom w:val="nil"/>
                <w:right w:val="nil"/>
                <w:between w:val="nil"/>
              </w:pBdr>
              <w:tabs>
                <w:tab w:val="left" w:pos="540"/>
              </w:tabs>
              <w:spacing w:line="240" w:lineRule="auto"/>
              <w:ind w:left="0" w:hanging="2"/>
            </w:pPr>
            <w:r w:rsidRPr="00EF0750">
              <w:t>Easier understanding of plant and ecosystem concepts</w:t>
            </w:r>
          </w:p>
        </w:tc>
      </w:tr>
      <w:tr w:rsidR="00EF0750" w:rsidRPr="00EF0750" w14:paraId="7115F37C" w14:textId="77777777" w:rsidTr="00EF0750">
        <w:tc>
          <w:tcPr>
            <w:tcW w:w="0" w:type="auto"/>
            <w:tcMar>
              <w:top w:w="15" w:type="dxa"/>
              <w:left w:w="75" w:type="dxa"/>
              <w:bottom w:w="15" w:type="dxa"/>
              <w:right w:w="75" w:type="dxa"/>
            </w:tcMar>
            <w:vAlign w:val="center"/>
            <w:hideMark/>
          </w:tcPr>
          <w:p w14:paraId="39E5610D" w14:textId="77777777" w:rsidR="00EF0750" w:rsidRPr="00EF0750" w:rsidRDefault="00EF0750" w:rsidP="00EF0750">
            <w:pPr>
              <w:pBdr>
                <w:top w:val="nil"/>
                <w:left w:val="nil"/>
                <w:bottom w:val="nil"/>
                <w:right w:val="nil"/>
                <w:between w:val="nil"/>
              </w:pBdr>
              <w:tabs>
                <w:tab w:val="left" w:pos="540"/>
              </w:tabs>
              <w:spacing w:line="240" w:lineRule="auto"/>
              <w:ind w:left="0" w:hanging="2"/>
            </w:pPr>
            <w:r w:rsidRPr="00EF0750">
              <w:t>Relevance to local environment</w:t>
            </w:r>
          </w:p>
        </w:tc>
        <w:tc>
          <w:tcPr>
            <w:tcW w:w="0" w:type="auto"/>
            <w:tcMar>
              <w:top w:w="15" w:type="dxa"/>
              <w:left w:w="75" w:type="dxa"/>
              <w:bottom w:w="15" w:type="dxa"/>
              <w:right w:w="75" w:type="dxa"/>
            </w:tcMar>
            <w:vAlign w:val="center"/>
            <w:hideMark/>
          </w:tcPr>
          <w:p w14:paraId="2FC900B9" w14:textId="77777777" w:rsidR="00EF0750" w:rsidRPr="00EF0750" w:rsidRDefault="00EF0750" w:rsidP="00EF0750">
            <w:pPr>
              <w:pBdr>
                <w:top w:val="nil"/>
                <w:left w:val="nil"/>
                <w:bottom w:val="nil"/>
                <w:right w:val="nil"/>
                <w:between w:val="nil"/>
              </w:pBdr>
              <w:tabs>
                <w:tab w:val="left" w:pos="540"/>
              </w:tabs>
              <w:spacing w:line="240" w:lineRule="auto"/>
              <w:ind w:left="0" w:hanging="2"/>
            </w:pPr>
            <w:r w:rsidRPr="00EF0750">
              <w:t>9</w:t>
            </w:r>
          </w:p>
        </w:tc>
        <w:tc>
          <w:tcPr>
            <w:tcW w:w="0" w:type="auto"/>
            <w:tcMar>
              <w:top w:w="15" w:type="dxa"/>
              <w:left w:w="75" w:type="dxa"/>
              <w:bottom w:w="15" w:type="dxa"/>
              <w:right w:w="75" w:type="dxa"/>
            </w:tcMar>
            <w:vAlign w:val="center"/>
            <w:hideMark/>
          </w:tcPr>
          <w:p w14:paraId="4D2D7A3F" w14:textId="77777777" w:rsidR="00EF0750" w:rsidRPr="00EF0750" w:rsidRDefault="00EF0750" w:rsidP="00EF0750">
            <w:pPr>
              <w:pBdr>
                <w:top w:val="nil"/>
                <w:left w:val="nil"/>
                <w:bottom w:val="nil"/>
                <w:right w:val="nil"/>
                <w:between w:val="nil"/>
              </w:pBdr>
              <w:tabs>
                <w:tab w:val="left" w:pos="540"/>
              </w:tabs>
              <w:spacing w:line="240" w:lineRule="auto"/>
              <w:ind w:left="0" w:hanging="2"/>
            </w:pPr>
            <w:r w:rsidRPr="00EF0750">
              <w:t>7</w:t>
            </w:r>
          </w:p>
        </w:tc>
        <w:tc>
          <w:tcPr>
            <w:tcW w:w="0" w:type="auto"/>
            <w:tcMar>
              <w:top w:w="15" w:type="dxa"/>
              <w:left w:w="75" w:type="dxa"/>
              <w:bottom w:w="15" w:type="dxa"/>
              <w:right w:w="75" w:type="dxa"/>
            </w:tcMar>
            <w:vAlign w:val="center"/>
            <w:hideMark/>
          </w:tcPr>
          <w:p w14:paraId="64B78FD6" w14:textId="77777777" w:rsidR="00EF0750" w:rsidRPr="00EF0750" w:rsidRDefault="00EF0750" w:rsidP="00EF0750">
            <w:pPr>
              <w:pBdr>
                <w:top w:val="nil"/>
                <w:left w:val="nil"/>
                <w:bottom w:val="nil"/>
                <w:right w:val="nil"/>
                <w:between w:val="nil"/>
              </w:pBdr>
              <w:tabs>
                <w:tab w:val="left" w:pos="540"/>
              </w:tabs>
              <w:spacing w:line="240" w:lineRule="auto"/>
              <w:ind w:left="0" w:hanging="2"/>
            </w:pPr>
            <w:r w:rsidRPr="00EF0750">
              <w:t>Learning connected to familiar local plant species</w:t>
            </w:r>
          </w:p>
        </w:tc>
      </w:tr>
      <w:tr w:rsidR="00EF0750" w:rsidRPr="00EF0750" w14:paraId="155EF5CF" w14:textId="77777777" w:rsidTr="00EF0750">
        <w:tc>
          <w:tcPr>
            <w:tcW w:w="0" w:type="auto"/>
            <w:tcMar>
              <w:top w:w="15" w:type="dxa"/>
              <w:left w:w="75" w:type="dxa"/>
              <w:bottom w:w="15" w:type="dxa"/>
              <w:right w:w="75" w:type="dxa"/>
            </w:tcMar>
            <w:vAlign w:val="center"/>
            <w:hideMark/>
          </w:tcPr>
          <w:p w14:paraId="722AC7B7" w14:textId="77777777" w:rsidR="00EF0750" w:rsidRPr="00EF0750" w:rsidRDefault="00EF0750" w:rsidP="00EF0750">
            <w:pPr>
              <w:pBdr>
                <w:top w:val="nil"/>
                <w:left w:val="nil"/>
                <w:bottom w:val="nil"/>
                <w:right w:val="nil"/>
                <w:between w:val="nil"/>
              </w:pBdr>
              <w:tabs>
                <w:tab w:val="left" w:pos="540"/>
              </w:tabs>
              <w:spacing w:line="240" w:lineRule="auto"/>
              <w:ind w:left="0" w:hanging="2"/>
            </w:pPr>
            <w:r w:rsidRPr="00EF0750">
              <w:t>Teaching and lesson preparation</w:t>
            </w:r>
          </w:p>
        </w:tc>
        <w:tc>
          <w:tcPr>
            <w:tcW w:w="0" w:type="auto"/>
            <w:tcMar>
              <w:top w:w="15" w:type="dxa"/>
              <w:left w:w="75" w:type="dxa"/>
              <w:bottom w:w="15" w:type="dxa"/>
              <w:right w:w="75" w:type="dxa"/>
            </w:tcMar>
            <w:vAlign w:val="center"/>
            <w:hideMark/>
          </w:tcPr>
          <w:p w14:paraId="6E3CB86E" w14:textId="77777777" w:rsidR="00EF0750" w:rsidRPr="00EF0750" w:rsidRDefault="00EF0750" w:rsidP="00EF0750">
            <w:pPr>
              <w:pBdr>
                <w:top w:val="nil"/>
                <w:left w:val="nil"/>
                <w:bottom w:val="nil"/>
                <w:right w:val="nil"/>
                <w:between w:val="nil"/>
              </w:pBdr>
              <w:tabs>
                <w:tab w:val="left" w:pos="540"/>
              </w:tabs>
              <w:spacing w:line="240" w:lineRule="auto"/>
              <w:ind w:left="0" w:hanging="2"/>
            </w:pPr>
            <w:r w:rsidRPr="00EF0750">
              <w:t>3</w:t>
            </w:r>
          </w:p>
        </w:tc>
        <w:tc>
          <w:tcPr>
            <w:tcW w:w="0" w:type="auto"/>
            <w:tcMar>
              <w:top w:w="15" w:type="dxa"/>
              <w:left w:w="75" w:type="dxa"/>
              <w:bottom w:w="15" w:type="dxa"/>
              <w:right w:w="75" w:type="dxa"/>
            </w:tcMar>
            <w:vAlign w:val="center"/>
            <w:hideMark/>
          </w:tcPr>
          <w:p w14:paraId="2A7C4508" w14:textId="77777777" w:rsidR="00EF0750" w:rsidRPr="00EF0750" w:rsidRDefault="00EF0750" w:rsidP="00EF0750">
            <w:pPr>
              <w:pBdr>
                <w:top w:val="nil"/>
                <w:left w:val="nil"/>
                <w:bottom w:val="nil"/>
                <w:right w:val="nil"/>
                <w:between w:val="nil"/>
              </w:pBdr>
              <w:tabs>
                <w:tab w:val="left" w:pos="540"/>
              </w:tabs>
              <w:spacing w:line="240" w:lineRule="auto"/>
              <w:ind w:left="0" w:hanging="2"/>
            </w:pPr>
            <w:r w:rsidRPr="00EF0750">
              <w:t>10</w:t>
            </w:r>
          </w:p>
        </w:tc>
        <w:tc>
          <w:tcPr>
            <w:tcW w:w="0" w:type="auto"/>
            <w:tcMar>
              <w:top w:w="15" w:type="dxa"/>
              <w:left w:w="75" w:type="dxa"/>
              <w:bottom w:w="15" w:type="dxa"/>
              <w:right w:w="75" w:type="dxa"/>
            </w:tcMar>
            <w:vAlign w:val="center"/>
            <w:hideMark/>
          </w:tcPr>
          <w:p w14:paraId="7C70FB20" w14:textId="77777777" w:rsidR="00EF0750" w:rsidRPr="00EF0750" w:rsidRDefault="00EF0750" w:rsidP="00EF0750">
            <w:pPr>
              <w:pBdr>
                <w:top w:val="nil"/>
                <w:left w:val="nil"/>
                <w:bottom w:val="nil"/>
                <w:right w:val="nil"/>
                <w:between w:val="nil"/>
              </w:pBdr>
              <w:tabs>
                <w:tab w:val="left" w:pos="540"/>
              </w:tabs>
              <w:spacing w:line="240" w:lineRule="auto"/>
              <w:ind w:left="0" w:hanging="2"/>
            </w:pPr>
            <w:r w:rsidRPr="00EF0750">
              <w:t>Support for lesson planning and teaching practice</w:t>
            </w:r>
          </w:p>
        </w:tc>
      </w:tr>
      <w:tr w:rsidR="00EF0750" w:rsidRPr="00EF0750" w14:paraId="205F2C53" w14:textId="77777777" w:rsidTr="00EF0750">
        <w:tc>
          <w:tcPr>
            <w:tcW w:w="0" w:type="auto"/>
            <w:tcMar>
              <w:top w:w="15" w:type="dxa"/>
              <w:left w:w="75" w:type="dxa"/>
              <w:bottom w:w="15" w:type="dxa"/>
              <w:right w:w="75" w:type="dxa"/>
            </w:tcMar>
            <w:vAlign w:val="center"/>
            <w:hideMark/>
          </w:tcPr>
          <w:p w14:paraId="7708D159" w14:textId="77777777" w:rsidR="00EF0750" w:rsidRPr="00EF0750" w:rsidRDefault="00EF0750" w:rsidP="00EF0750">
            <w:pPr>
              <w:pBdr>
                <w:top w:val="nil"/>
                <w:left w:val="nil"/>
                <w:bottom w:val="nil"/>
                <w:right w:val="nil"/>
                <w:between w:val="nil"/>
              </w:pBdr>
              <w:tabs>
                <w:tab w:val="left" w:pos="540"/>
              </w:tabs>
              <w:spacing w:line="240" w:lineRule="auto"/>
              <w:ind w:left="0" w:hanging="2"/>
            </w:pPr>
            <w:r w:rsidRPr="00EF0750">
              <w:t>Learning material development</w:t>
            </w:r>
          </w:p>
        </w:tc>
        <w:tc>
          <w:tcPr>
            <w:tcW w:w="0" w:type="auto"/>
            <w:tcMar>
              <w:top w:w="15" w:type="dxa"/>
              <w:left w:w="75" w:type="dxa"/>
              <w:bottom w:w="15" w:type="dxa"/>
              <w:right w:w="75" w:type="dxa"/>
            </w:tcMar>
            <w:vAlign w:val="center"/>
            <w:hideMark/>
          </w:tcPr>
          <w:p w14:paraId="28544AA8" w14:textId="77777777" w:rsidR="00EF0750" w:rsidRPr="00EF0750" w:rsidRDefault="00EF0750" w:rsidP="00EF0750">
            <w:pPr>
              <w:pBdr>
                <w:top w:val="nil"/>
                <w:left w:val="nil"/>
                <w:bottom w:val="nil"/>
                <w:right w:val="nil"/>
                <w:between w:val="nil"/>
              </w:pBdr>
              <w:tabs>
                <w:tab w:val="left" w:pos="540"/>
              </w:tabs>
              <w:spacing w:line="240" w:lineRule="auto"/>
              <w:ind w:left="0" w:hanging="2"/>
            </w:pPr>
            <w:r w:rsidRPr="00EF0750">
              <w:t>2</w:t>
            </w:r>
          </w:p>
        </w:tc>
        <w:tc>
          <w:tcPr>
            <w:tcW w:w="0" w:type="auto"/>
            <w:tcMar>
              <w:top w:w="15" w:type="dxa"/>
              <w:left w:w="75" w:type="dxa"/>
              <w:bottom w:w="15" w:type="dxa"/>
              <w:right w:w="75" w:type="dxa"/>
            </w:tcMar>
            <w:vAlign w:val="center"/>
            <w:hideMark/>
          </w:tcPr>
          <w:p w14:paraId="44C0C44E" w14:textId="77777777" w:rsidR="00EF0750" w:rsidRPr="00EF0750" w:rsidRDefault="00EF0750" w:rsidP="00EF0750">
            <w:pPr>
              <w:pBdr>
                <w:top w:val="nil"/>
                <w:left w:val="nil"/>
                <w:bottom w:val="nil"/>
                <w:right w:val="nil"/>
                <w:between w:val="nil"/>
              </w:pBdr>
              <w:tabs>
                <w:tab w:val="left" w:pos="540"/>
              </w:tabs>
              <w:spacing w:line="240" w:lineRule="auto"/>
              <w:ind w:left="0" w:hanging="2"/>
            </w:pPr>
            <w:r w:rsidRPr="00EF0750">
              <w:t>9</w:t>
            </w:r>
          </w:p>
        </w:tc>
        <w:tc>
          <w:tcPr>
            <w:tcW w:w="0" w:type="auto"/>
            <w:tcMar>
              <w:top w:w="15" w:type="dxa"/>
              <w:left w:w="75" w:type="dxa"/>
              <w:bottom w:w="15" w:type="dxa"/>
              <w:right w:w="75" w:type="dxa"/>
            </w:tcMar>
            <w:vAlign w:val="center"/>
            <w:hideMark/>
          </w:tcPr>
          <w:p w14:paraId="3237C3CC" w14:textId="77777777" w:rsidR="00EF0750" w:rsidRPr="00EF0750" w:rsidRDefault="00EF0750" w:rsidP="00EF0750">
            <w:pPr>
              <w:pBdr>
                <w:top w:val="nil"/>
                <w:left w:val="nil"/>
                <w:bottom w:val="nil"/>
                <w:right w:val="nil"/>
                <w:between w:val="nil"/>
              </w:pBdr>
              <w:tabs>
                <w:tab w:val="left" w:pos="540"/>
              </w:tabs>
              <w:spacing w:line="240" w:lineRule="auto"/>
              <w:ind w:left="0" w:hanging="2"/>
            </w:pPr>
            <w:r w:rsidRPr="00EF0750">
              <w:t>Assistance in developing modules and learning media</w:t>
            </w:r>
          </w:p>
        </w:tc>
      </w:tr>
      <w:tr w:rsidR="00EF0750" w:rsidRPr="00EF0750" w14:paraId="0484E01E" w14:textId="77777777" w:rsidTr="00EF0750">
        <w:tc>
          <w:tcPr>
            <w:tcW w:w="0" w:type="auto"/>
            <w:tcMar>
              <w:top w:w="15" w:type="dxa"/>
              <w:left w:w="75" w:type="dxa"/>
              <w:bottom w:w="15" w:type="dxa"/>
              <w:right w:w="75" w:type="dxa"/>
            </w:tcMar>
            <w:vAlign w:val="center"/>
            <w:hideMark/>
          </w:tcPr>
          <w:p w14:paraId="7E341D01" w14:textId="77777777" w:rsidR="00EF0750" w:rsidRPr="00EF0750" w:rsidRDefault="00EF0750" w:rsidP="00EF0750">
            <w:pPr>
              <w:pBdr>
                <w:top w:val="nil"/>
                <w:left w:val="nil"/>
                <w:bottom w:val="nil"/>
                <w:right w:val="nil"/>
                <w:between w:val="nil"/>
              </w:pBdr>
              <w:tabs>
                <w:tab w:val="left" w:pos="540"/>
              </w:tabs>
              <w:spacing w:line="240" w:lineRule="auto"/>
              <w:ind w:left="0" w:hanging="2"/>
            </w:pPr>
            <w:r w:rsidRPr="00EF0750">
              <w:t>Research and academic activities</w:t>
            </w:r>
          </w:p>
        </w:tc>
        <w:tc>
          <w:tcPr>
            <w:tcW w:w="0" w:type="auto"/>
            <w:tcMar>
              <w:top w:w="15" w:type="dxa"/>
              <w:left w:w="75" w:type="dxa"/>
              <w:bottom w:w="15" w:type="dxa"/>
              <w:right w:w="75" w:type="dxa"/>
            </w:tcMar>
            <w:vAlign w:val="center"/>
            <w:hideMark/>
          </w:tcPr>
          <w:p w14:paraId="304999B0" w14:textId="77777777" w:rsidR="00EF0750" w:rsidRPr="00EF0750" w:rsidRDefault="00EF0750" w:rsidP="00EF0750">
            <w:pPr>
              <w:pBdr>
                <w:top w:val="nil"/>
                <w:left w:val="nil"/>
                <w:bottom w:val="nil"/>
                <w:right w:val="nil"/>
                <w:between w:val="nil"/>
              </w:pBdr>
              <w:tabs>
                <w:tab w:val="left" w:pos="540"/>
              </w:tabs>
              <w:spacing w:line="240" w:lineRule="auto"/>
              <w:ind w:left="0" w:hanging="2"/>
            </w:pPr>
            <w:r w:rsidRPr="00EF0750">
              <w:t>1</w:t>
            </w:r>
          </w:p>
        </w:tc>
        <w:tc>
          <w:tcPr>
            <w:tcW w:w="0" w:type="auto"/>
            <w:tcMar>
              <w:top w:w="15" w:type="dxa"/>
              <w:left w:w="75" w:type="dxa"/>
              <w:bottom w:w="15" w:type="dxa"/>
              <w:right w:w="75" w:type="dxa"/>
            </w:tcMar>
            <w:vAlign w:val="center"/>
            <w:hideMark/>
          </w:tcPr>
          <w:p w14:paraId="1299C530" w14:textId="77777777" w:rsidR="00EF0750" w:rsidRPr="00EF0750" w:rsidRDefault="00EF0750" w:rsidP="00EF0750">
            <w:pPr>
              <w:pBdr>
                <w:top w:val="nil"/>
                <w:left w:val="nil"/>
                <w:bottom w:val="nil"/>
                <w:right w:val="nil"/>
                <w:between w:val="nil"/>
              </w:pBdr>
              <w:tabs>
                <w:tab w:val="left" w:pos="540"/>
              </w:tabs>
              <w:spacing w:line="240" w:lineRule="auto"/>
              <w:ind w:left="0" w:hanging="2"/>
            </w:pPr>
            <w:r w:rsidRPr="00EF0750">
              <w:t>8</w:t>
            </w:r>
          </w:p>
        </w:tc>
        <w:tc>
          <w:tcPr>
            <w:tcW w:w="0" w:type="auto"/>
            <w:tcMar>
              <w:top w:w="15" w:type="dxa"/>
              <w:left w:w="75" w:type="dxa"/>
              <w:bottom w:w="15" w:type="dxa"/>
              <w:right w:w="75" w:type="dxa"/>
            </w:tcMar>
            <w:vAlign w:val="center"/>
            <w:hideMark/>
          </w:tcPr>
          <w:p w14:paraId="302E8A85" w14:textId="77777777" w:rsidR="00EF0750" w:rsidRPr="00EF0750" w:rsidRDefault="00EF0750" w:rsidP="00EF0750">
            <w:pPr>
              <w:pBdr>
                <w:top w:val="nil"/>
                <w:left w:val="nil"/>
                <w:bottom w:val="nil"/>
                <w:right w:val="nil"/>
                <w:between w:val="nil"/>
              </w:pBdr>
              <w:tabs>
                <w:tab w:val="left" w:pos="540"/>
              </w:tabs>
              <w:spacing w:line="240" w:lineRule="auto"/>
              <w:ind w:left="0" w:hanging="2"/>
            </w:pPr>
            <w:r w:rsidRPr="00EF0750">
              <w:t>Support for assignments and research-related tasks</w:t>
            </w:r>
          </w:p>
        </w:tc>
      </w:tr>
    </w:tbl>
    <w:p w14:paraId="2B6260D8" w14:textId="77777777" w:rsidR="00EF0750" w:rsidRDefault="00EF0750" w:rsidP="00EF0750">
      <w:pPr>
        <w:pBdr>
          <w:top w:val="nil"/>
          <w:left w:val="nil"/>
          <w:bottom w:val="nil"/>
          <w:right w:val="nil"/>
          <w:between w:val="nil"/>
        </w:pBdr>
        <w:tabs>
          <w:tab w:val="left" w:pos="540"/>
        </w:tabs>
        <w:spacing w:line="240" w:lineRule="auto"/>
        <w:ind w:left="0" w:hanging="2"/>
        <w:jc w:val="both"/>
        <w:rPr>
          <w:sz w:val="24"/>
          <w:szCs w:val="24"/>
        </w:rPr>
      </w:pPr>
    </w:p>
    <w:p w14:paraId="5101C687" w14:textId="76131E68" w:rsidR="00EF0750" w:rsidRDefault="00EF0750" w:rsidP="00EF0750">
      <w:pPr>
        <w:pBdr>
          <w:top w:val="nil"/>
          <w:left w:val="nil"/>
          <w:bottom w:val="nil"/>
          <w:right w:val="nil"/>
          <w:between w:val="nil"/>
        </w:pBdr>
        <w:tabs>
          <w:tab w:val="left" w:pos="540"/>
        </w:tabs>
        <w:spacing w:line="240" w:lineRule="auto"/>
        <w:ind w:leftChars="0" w:left="0" w:firstLineChars="0" w:firstLine="567"/>
        <w:jc w:val="both"/>
        <w:rPr>
          <w:sz w:val="24"/>
          <w:szCs w:val="24"/>
        </w:rPr>
      </w:pPr>
      <w:r w:rsidRPr="00EF0750">
        <w:rPr>
          <w:sz w:val="24"/>
          <w:szCs w:val="24"/>
        </w:rPr>
        <w:t xml:space="preserve">In addition to content-related needs, interview data also revealed participants’ preferences regarding the presentation format of ethnobotanical data. Both groups indicated a preference for structured and visually supported formats to facilitate understanding and practical use in learning activities. Frequently mentioned formats </w:t>
      </w:r>
      <w:r w:rsidRPr="00EF0750">
        <w:rPr>
          <w:sz w:val="24"/>
          <w:szCs w:val="24"/>
        </w:rPr>
        <w:lastRenderedPageBreak/>
        <w:t>included tables summarizing plant information, visual illustrations of plant species, and contextual descriptions linking plant use to everyday life.</w:t>
      </w:r>
      <w:r>
        <w:rPr>
          <w:sz w:val="24"/>
          <w:szCs w:val="24"/>
        </w:rPr>
        <w:t xml:space="preserve"> T</w:t>
      </w:r>
      <w:r w:rsidRPr="00EF0750">
        <w:rPr>
          <w:sz w:val="24"/>
          <w:szCs w:val="24"/>
        </w:rPr>
        <w:t>able 4 summarizes participants’ preferences for ethnobotanical data presentation formats based on interview responses.</w:t>
      </w:r>
    </w:p>
    <w:p w14:paraId="657C9412" w14:textId="77777777" w:rsidR="00EF0750" w:rsidRPr="00EF0750" w:rsidRDefault="00EF0750" w:rsidP="00EF0750">
      <w:pPr>
        <w:pBdr>
          <w:top w:val="nil"/>
          <w:left w:val="nil"/>
          <w:bottom w:val="nil"/>
          <w:right w:val="nil"/>
          <w:between w:val="nil"/>
        </w:pBdr>
        <w:tabs>
          <w:tab w:val="left" w:pos="540"/>
        </w:tabs>
        <w:spacing w:line="240" w:lineRule="auto"/>
        <w:ind w:leftChars="0" w:left="0" w:firstLineChars="0" w:firstLine="567"/>
        <w:jc w:val="both"/>
        <w:rPr>
          <w:sz w:val="24"/>
          <w:szCs w:val="24"/>
        </w:rPr>
      </w:pPr>
    </w:p>
    <w:p w14:paraId="4C2A1B88" w14:textId="77777777" w:rsidR="00EF0750" w:rsidRDefault="00EF0750" w:rsidP="00EF0750">
      <w:pPr>
        <w:pBdr>
          <w:top w:val="nil"/>
          <w:left w:val="nil"/>
          <w:bottom w:val="nil"/>
          <w:right w:val="nil"/>
          <w:between w:val="nil"/>
        </w:pBdr>
        <w:tabs>
          <w:tab w:val="left" w:pos="540"/>
        </w:tabs>
        <w:spacing w:line="240" w:lineRule="auto"/>
        <w:ind w:left="0" w:hanging="2"/>
        <w:rPr>
          <w:sz w:val="24"/>
          <w:szCs w:val="24"/>
        </w:rPr>
      </w:pPr>
      <w:r w:rsidRPr="00EF0750">
        <w:rPr>
          <w:b/>
          <w:bCs/>
          <w:sz w:val="24"/>
          <w:szCs w:val="24"/>
        </w:rPr>
        <w:t xml:space="preserve">Table 4. </w:t>
      </w:r>
      <w:r w:rsidRPr="00EF0750">
        <w:rPr>
          <w:sz w:val="24"/>
          <w:szCs w:val="24"/>
        </w:rPr>
        <w:t>Preferred Ethnobotanical Data Presentation Formats</w:t>
      </w:r>
    </w:p>
    <w:tbl>
      <w:tblPr>
        <w:tblW w:w="0" w:type="auto"/>
        <w:tblBorders>
          <w:top w:val="single" w:sz="4" w:space="0" w:color="auto"/>
          <w:bottom w:val="single" w:sz="4" w:space="0" w:color="auto"/>
          <w:insideH w:val="single" w:sz="4" w:space="0" w:color="auto"/>
        </w:tblBorders>
        <w:tblCellMar>
          <w:left w:w="0" w:type="dxa"/>
          <w:right w:w="0" w:type="dxa"/>
        </w:tblCellMar>
        <w:tblLook w:val="04A0" w:firstRow="1" w:lastRow="0" w:firstColumn="1" w:lastColumn="0" w:noHBand="0" w:noVBand="1"/>
      </w:tblPr>
      <w:tblGrid>
        <w:gridCol w:w="2325"/>
        <w:gridCol w:w="2005"/>
        <w:gridCol w:w="3479"/>
        <w:gridCol w:w="695"/>
      </w:tblGrid>
      <w:tr w:rsidR="00EF0750" w:rsidRPr="00EF0750" w14:paraId="2607EF43" w14:textId="77777777" w:rsidTr="00EF0750">
        <w:tc>
          <w:tcPr>
            <w:tcW w:w="0" w:type="auto"/>
            <w:tcMar>
              <w:top w:w="15" w:type="dxa"/>
              <w:left w:w="75" w:type="dxa"/>
              <w:bottom w:w="15" w:type="dxa"/>
              <w:right w:w="75" w:type="dxa"/>
            </w:tcMar>
            <w:vAlign w:val="center"/>
            <w:hideMark/>
          </w:tcPr>
          <w:p w14:paraId="1338772C" w14:textId="77777777" w:rsidR="00EF0750" w:rsidRPr="00EF0750" w:rsidRDefault="00EF0750" w:rsidP="00EF0750">
            <w:pPr>
              <w:pBdr>
                <w:top w:val="nil"/>
                <w:left w:val="nil"/>
                <w:bottom w:val="nil"/>
                <w:right w:val="nil"/>
                <w:between w:val="nil"/>
              </w:pBdr>
              <w:tabs>
                <w:tab w:val="left" w:pos="540"/>
              </w:tabs>
              <w:spacing w:line="240" w:lineRule="auto"/>
              <w:ind w:left="0" w:hanging="2"/>
            </w:pPr>
            <w:r w:rsidRPr="00EF0750">
              <w:rPr>
                <w:b/>
                <w:bCs/>
              </w:rPr>
              <w:t>Presentation Format</w:t>
            </w:r>
          </w:p>
        </w:tc>
        <w:tc>
          <w:tcPr>
            <w:tcW w:w="0" w:type="auto"/>
            <w:tcMar>
              <w:top w:w="15" w:type="dxa"/>
              <w:left w:w="75" w:type="dxa"/>
              <w:bottom w:w="15" w:type="dxa"/>
              <w:right w:w="75" w:type="dxa"/>
            </w:tcMar>
            <w:vAlign w:val="center"/>
            <w:hideMark/>
          </w:tcPr>
          <w:p w14:paraId="78407BF8" w14:textId="77777777" w:rsidR="00EF0750" w:rsidRPr="00EF0750" w:rsidRDefault="00EF0750" w:rsidP="00EF0750">
            <w:pPr>
              <w:pBdr>
                <w:top w:val="nil"/>
                <w:left w:val="nil"/>
                <w:bottom w:val="nil"/>
                <w:right w:val="nil"/>
                <w:between w:val="nil"/>
              </w:pBdr>
              <w:tabs>
                <w:tab w:val="left" w:pos="540"/>
              </w:tabs>
              <w:spacing w:line="240" w:lineRule="auto"/>
              <w:ind w:left="0" w:hanging="2"/>
            </w:pPr>
            <w:r w:rsidRPr="00EF0750">
              <w:rPr>
                <w:b/>
                <w:bCs/>
              </w:rPr>
              <w:t>Students (Frequency)</w:t>
            </w:r>
          </w:p>
        </w:tc>
        <w:tc>
          <w:tcPr>
            <w:tcW w:w="0" w:type="auto"/>
            <w:tcMar>
              <w:top w:w="15" w:type="dxa"/>
              <w:left w:w="75" w:type="dxa"/>
              <w:bottom w:w="15" w:type="dxa"/>
              <w:right w:w="75" w:type="dxa"/>
            </w:tcMar>
            <w:vAlign w:val="center"/>
            <w:hideMark/>
          </w:tcPr>
          <w:p w14:paraId="5CE0C0A5" w14:textId="77777777" w:rsidR="00EF0750" w:rsidRPr="00EF0750" w:rsidRDefault="00EF0750" w:rsidP="00EF0750">
            <w:pPr>
              <w:pBdr>
                <w:top w:val="nil"/>
                <w:left w:val="nil"/>
                <w:bottom w:val="nil"/>
                <w:right w:val="nil"/>
                <w:between w:val="nil"/>
              </w:pBdr>
              <w:tabs>
                <w:tab w:val="left" w:pos="540"/>
              </w:tabs>
              <w:spacing w:line="240" w:lineRule="auto"/>
              <w:ind w:left="0" w:hanging="2"/>
            </w:pPr>
            <w:r w:rsidRPr="00EF0750">
              <w:rPr>
                <w:b/>
                <w:bCs/>
              </w:rPr>
              <w:t>Biology Education Students (Frequency)</w:t>
            </w:r>
          </w:p>
        </w:tc>
        <w:tc>
          <w:tcPr>
            <w:tcW w:w="0" w:type="auto"/>
            <w:tcMar>
              <w:top w:w="15" w:type="dxa"/>
              <w:left w:w="75" w:type="dxa"/>
              <w:bottom w:w="15" w:type="dxa"/>
              <w:right w:w="75" w:type="dxa"/>
            </w:tcMar>
            <w:vAlign w:val="center"/>
            <w:hideMark/>
          </w:tcPr>
          <w:p w14:paraId="354B54FB" w14:textId="77777777" w:rsidR="00EF0750" w:rsidRPr="00EF0750" w:rsidRDefault="00EF0750" w:rsidP="00EF0750">
            <w:pPr>
              <w:pBdr>
                <w:top w:val="nil"/>
                <w:left w:val="nil"/>
                <w:bottom w:val="nil"/>
                <w:right w:val="nil"/>
                <w:between w:val="nil"/>
              </w:pBdr>
              <w:tabs>
                <w:tab w:val="left" w:pos="540"/>
              </w:tabs>
              <w:spacing w:line="240" w:lineRule="auto"/>
              <w:ind w:left="0" w:hanging="2"/>
            </w:pPr>
            <w:r w:rsidRPr="00EF0750">
              <w:rPr>
                <w:b/>
                <w:bCs/>
              </w:rPr>
              <w:t>Total</w:t>
            </w:r>
          </w:p>
        </w:tc>
      </w:tr>
      <w:tr w:rsidR="00EF0750" w:rsidRPr="00EF0750" w14:paraId="2C74B966" w14:textId="77777777" w:rsidTr="00EF0750">
        <w:tc>
          <w:tcPr>
            <w:tcW w:w="0" w:type="auto"/>
            <w:tcMar>
              <w:top w:w="15" w:type="dxa"/>
              <w:left w:w="75" w:type="dxa"/>
              <w:bottom w:w="15" w:type="dxa"/>
              <w:right w:w="75" w:type="dxa"/>
            </w:tcMar>
            <w:hideMark/>
          </w:tcPr>
          <w:p w14:paraId="19729B29" w14:textId="77777777" w:rsidR="00EF0750" w:rsidRPr="00EF0750" w:rsidRDefault="00EF0750" w:rsidP="00EF0750">
            <w:pPr>
              <w:pBdr>
                <w:top w:val="nil"/>
                <w:left w:val="nil"/>
                <w:bottom w:val="nil"/>
                <w:right w:val="nil"/>
                <w:between w:val="nil"/>
              </w:pBdr>
              <w:tabs>
                <w:tab w:val="left" w:pos="540"/>
              </w:tabs>
              <w:spacing w:line="240" w:lineRule="auto"/>
              <w:ind w:left="0" w:hanging="2"/>
            </w:pPr>
            <w:r w:rsidRPr="00EF0750">
              <w:t>Tables and structured lists</w:t>
            </w:r>
          </w:p>
        </w:tc>
        <w:tc>
          <w:tcPr>
            <w:tcW w:w="0" w:type="auto"/>
            <w:tcMar>
              <w:top w:w="15" w:type="dxa"/>
              <w:left w:w="75" w:type="dxa"/>
              <w:bottom w:w="15" w:type="dxa"/>
              <w:right w:w="75" w:type="dxa"/>
            </w:tcMar>
            <w:hideMark/>
          </w:tcPr>
          <w:p w14:paraId="5CB721C0" w14:textId="77777777" w:rsidR="00EF0750" w:rsidRPr="00EF0750" w:rsidRDefault="00EF0750" w:rsidP="00EF0750">
            <w:pPr>
              <w:pBdr>
                <w:top w:val="nil"/>
                <w:left w:val="nil"/>
                <w:bottom w:val="nil"/>
                <w:right w:val="nil"/>
                <w:between w:val="nil"/>
              </w:pBdr>
              <w:tabs>
                <w:tab w:val="left" w:pos="540"/>
              </w:tabs>
              <w:spacing w:line="240" w:lineRule="auto"/>
              <w:ind w:left="0" w:hanging="2"/>
            </w:pPr>
            <w:r w:rsidRPr="00EF0750">
              <w:t>9</w:t>
            </w:r>
          </w:p>
        </w:tc>
        <w:tc>
          <w:tcPr>
            <w:tcW w:w="0" w:type="auto"/>
            <w:tcMar>
              <w:top w:w="15" w:type="dxa"/>
              <w:left w:w="75" w:type="dxa"/>
              <w:bottom w:w="15" w:type="dxa"/>
              <w:right w:w="75" w:type="dxa"/>
            </w:tcMar>
            <w:hideMark/>
          </w:tcPr>
          <w:p w14:paraId="7896A2E1" w14:textId="77777777" w:rsidR="00EF0750" w:rsidRPr="00EF0750" w:rsidRDefault="00EF0750" w:rsidP="00EF0750">
            <w:pPr>
              <w:pBdr>
                <w:top w:val="nil"/>
                <w:left w:val="nil"/>
                <w:bottom w:val="nil"/>
                <w:right w:val="nil"/>
                <w:between w:val="nil"/>
              </w:pBdr>
              <w:tabs>
                <w:tab w:val="left" w:pos="540"/>
              </w:tabs>
              <w:spacing w:line="240" w:lineRule="auto"/>
              <w:ind w:left="0" w:hanging="2"/>
            </w:pPr>
            <w:r w:rsidRPr="00EF0750">
              <w:t>10</w:t>
            </w:r>
          </w:p>
        </w:tc>
        <w:tc>
          <w:tcPr>
            <w:tcW w:w="0" w:type="auto"/>
            <w:tcMar>
              <w:top w:w="15" w:type="dxa"/>
              <w:left w:w="75" w:type="dxa"/>
              <w:bottom w:w="15" w:type="dxa"/>
              <w:right w:w="75" w:type="dxa"/>
            </w:tcMar>
            <w:hideMark/>
          </w:tcPr>
          <w:p w14:paraId="45F393AA" w14:textId="77777777" w:rsidR="00EF0750" w:rsidRPr="00EF0750" w:rsidRDefault="00EF0750" w:rsidP="00EF0750">
            <w:pPr>
              <w:pBdr>
                <w:top w:val="nil"/>
                <w:left w:val="nil"/>
                <w:bottom w:val="nil"/>
                <w:right w:val="nil"/>
                <w:between w:val="nil"/>
              </w:pBdr>
              <w:tabs>
                <w:tab w:val="left" w:pos="540"/>
              </w:tabs>
              <w:spacing w:line="240" w:lineRule="auto"/>
              <w:ind w:left="0" w:hanging="2"/>
            </w:pPr>
            <w:r w:rsidRPr="00EF0750">
              <w:t>19</w:t>
            </w:r>
          </w:p>
        </w:tc>
      </w:tr>
      <w:tr w:rsidR="00EF0750" w:rsidRPr="00EF0750" w14:paraId="650EE225" w14:textId="77777777" w:rsidTr="00EF0750">
        <w:tc>
          <w:tcPr>
            <w:tcW w:w="0" w:type="auto"/>
            <w:tcMar>
              <w:top w:w="15" w:type="dxa"/>
              <w:left w:w="75" w:type="dxa"/>
              <w:bottom w:w="15" w:type="dxa"/>
              <w:right w:w="75" w:type="dxa"/>
            </w:tcMar>
            <w:hideMark/>
          </w:tcPr>
          <w:p w14:paraId="14F95353" w14:textId="77777777" w:rsidR="00EF0750" w:rsidRPr="00EF0750" w:rsidRDefault="00EF0750" w:rsidP="00EF0750">
            <w:pPr>
              <w:pBdr>
                <w:top w:val="nil"/>
                <w:left w:val="nil"/>
                <w:bottom w:val="nil"/>
                <w:right w:val="nil"/>
                <w:between w:val="nil"/>
              </w:pBdr>
              <w:tabs>
                <w:tab w:val="left" w:pos="540"/>
              </w:tabs>
              <w:spacing w:line="240" w:lineRule="auto"/>
              <w:ind w:left="0" w:hanging="2"/>
            </w:pPr>
            <w:r w:rsidRPr="00EF0750">
              <w:t>Visual illustrations/images</w:t>
            </w:r>
          </w:p>
        </w:tc>
        <w:tc>
          <w:tcPr>
            <w:tcW w:w="0" w:type="auto"/>
            <w:tcMar>
              <w:top w:w="15" w:type="dxa"/>
              <w:left w:w="75" w:type="dxa"/>
              <w:bottom w:w="15" w:type="dxa"/>
              <w:right w:w="75" w:type="dxa"/>
            </w:tcMar>
            <w:hideMark/>
          </w:tcPr>
          <w:p w14:paraId="3BFE65C1" w14:textId="77777777" w:rsidR="00EF0750" w:rsidRPr="00EF0750" w:rsidRDefault="00EF0750" w:rsidP="00EF0750">
            <w:pPr>
              <w:pBdr>
                <w:top w:val="nil"/>
                <w:left w:val="nil"/>
                <w:bottom w:val="nil"/>
                <w:right w:val="nil"/>
                <w:between w:val="nil"/>
              </w:pBdr>
              <w:tabs>
                <w:tab w:val="left" w:pos="540"/>
              </w:tabs>
              <w:spacing w:line="240" w:lineRule="auto"/>
              <w:ind w:left="0" w:hanging="2"/>
            </w:pPr>
            <w:r w:rsidRPr="00EF0750">
              <w:t>8</w:t>
            </w:r>
          </w:p>
        </w:tc>
        <w:tc>
          <w:tcPr>
            <w:tcW w:w="0" w:type="auto"/>
            <w:tcMar>
              <w:top w:w="15" w:type="dxa"/>
              <w:left w:w="75" w:type="dxa"/>
              <w:bottom w:w="15" w:type="dxa"/>
              <w:right w:w="75" w:type="dxa"/>
            </w:tcMar>
            <w:hideMark/>
          </w:tcPr>
          <w:p w14:paraId="29926559" w14:textId="77777777" w:rsidR="00EF0750" w:rsidRPr="00EF0750" w:rsidRDefault="00EF0750" w:rsidP="00EF0750">
            <w:pPr>
              <w:pBdr>
                <w:top w:val="nil"/>
                <w:left w:val="nil"/>
                <w:bottom w:val="nil"/>
                <w:right w:val="nil"/>
                <w:between w:val="nil"/>
              </w:pBdr>
              <w:tabs>
                <w:tab w:val="left" w:pos="540"/>
              </w:tabs>
              <w:spacing w:line="240" w:lineRule="auto"/>
              <w:ind w:left="0" w:hanging="2"/>
            </w:pPr>
            <w:r w:rsidRPr="00EF0750">
              <w:t>9</w:t>
            </w:r>
          </w:p>
        </w:tc>
        <w:tc>
          <w:tcPr>
            <w:tcW w:w="0" w:type="auto"/>
            <w:tcMar>
              <w:top w:w="15" w:type="dxa"/>
              <w:left w:w="75" w:type="dxa"/>
              <w:bottom w:w="15" w:type="dxa"/>
              <w:right w:w="75" w:type="dxa"/>
            </w:tcMar>
            <w:hideMark/>
          </w:tcPr>
          <w:p w14:paraId="7046BEB4" w14:textId="77777777" w:rsidR="00EF0750" w:rsidRPr="00EF0750" w:rsidRDefault="00EF0750" w:rsidP="00EF0750">
            <w:pPr>
              <w:pBdr>
                <w:top w:val="nil"/>
                <w:left w:val="nil"/>
                <w:bottom w:val="nil"/>
                <w:right w:val="nil"/>
                <w:between w:val="nil"/>
              </w:pBdr>
              <w:tabs>
                <w:tab w:val="left" w:pos="540"/>
              </w:tabs>
              <w:spacing w:line="240" w:lineRule="auto"/>
              <w:ind w:left="0" w:hanging="2"/>
            </w:pPr>
            <w:r w:rsidRPr="00EF0750">
              <w:t>17</w:t>
            </w:r>
          </w:p>
        </w:tc>
      </w:tr>
      <w:tr w:rsidR="00EF0750" w:rsidRPr="00EF0750" w14:paraId="29872D3B" w14:textId="77777777" w:rsidTr="00EF0750">
        <w:tc>
          <w:tcPr>
            <w:tcW w:w="0" w:type="auto"/>
            <w:tcMar>
              <w:top w:w="15" w:type="dxa"/>
              <w:left w:w="75" w:type="dxa"/>
              <w:bottom w:w="15" w:type="dxa"/>
              <w:right w:w="75" w:type="dxa"/>
            </w:tcMar>
            <w:hideMark/>
          </w:tcPr>
          <w:p w14:paraId="07068EDF" w14:textId="77777777" w:rsidR="00EF0750" w:rsidRPr="00EF0750" w:rsidRDefault="00EF0750" w:rsidP="00EF0750">
            <w:pPr>
              <w:pBdr>
                <w:top w:val="nil"/>
                <w:left w:val="nil"/>
                <w:bottom w:val="nil"/>
                <w:right w:val="nil"/>
                <w:between w:val="nil"/>
              </w:pBdr>
              <w:tabs>
                <w:tab w:val="left" w:pos="540"/>
              </w:tabs>
              <w:spacing w:line="240" w:lineRule="auto"/>
              <w:ind w:left="0" w:hanging="2"/>
            </w:pPr>
            <w:r w:rsidRPr="00EF0750">
              <w:t>Contextual descriptions</w:t>
            </w:r>
          </w:p>
        </w:tc>
        <w:tc>
          <w:tcPr>
            <w:tcW w:w="0" w:type="auto"/>
            <w:tcMar>
              <w:top w:w="15" w:type="dxa"/>
              <w:left w:w="75" w:type="dxa"/>
              <w:bottom w:w="15" w:type="dxa"/>
              <w:right w:w="75" w:type="dxa"/>
            </w:tcMar>
            <w:hideMark/>
          </w:tcPr>
          <w:p w14:paraId="21A3A3EE" w14:textId="77777777" w:rsidR="00EF0750" w:rsidRPr="00EF0750" w:rsidRDefault="00EF0750" w:rsidP="00EF0750">
            <w:pPr>
              <w:pBdr>
                <w:top w:val="nil"/>
                <w:left w:val="nil"/>
                <w:bottom w:val="nil"/>
                <w:right w:val="nil"/>
                <w:between w:val="nil"/>
              </w:pBdr>
              <w:tabs>
                <w:tab w:val="left" w:pos="540"/>
              </w:tabs>
              <w:spacing w:line="240" w:lineRule="auto"/>
              <w:ind w:left="0" w:hanging="2"/>
            </w:pPr>
            <w:r w:rsidRPr="00EF0750">
              <w:t>7</w:t>
            </w:r>
          </w:p>
        </w:tc>
        <w:tc>
          <w:tcPr>
            <w:tcW w:w="0" w:type="auto"/>
            <w:tcMar>
              <w:top w:w="15" w:type="dxa"/>
              <w:left w:w="75" w:type="dxa"/>
              <w:bottom w:w="15" w:type="dxa"/>
              <w:right w:w="75" w:type="dxa"/>
            </w:tcMar>
            <w:hideMark/>
          </w:tcPr>
          <w:p w14:paraId="1DD4ADAA" w14:textId="77777777" w:rsidR="00EF0750" w:rsidRPr="00EF0750" w:rsidRDefault="00EF0750" w:rsidP="00EF0750">
            <w:pPr>
              <w:pBdr>
                <w:top w:val="nil"/>
                <w:left w:val="nil"/>
                <w:bottom w:val="nil"/>
                <w:right w:val="nil"/>
                <w:between w:val="nil"/>
              </w:pBdr>
              <w:tabs>
                <w:tab w:val="left" w:pos="540"/>
              </w:tabs>
              <w:spacing w:line="240" w:lineRule="auto"/>
              <w:ind w:left="0" w:hanging="2"/>
            </w:pPr>
            <w:r w:rsidRPr="00EF0750">
              <w:t>8</w:t>
            </w:r>
          </w:p>
        </w:tc>
        <w:tc>
          <w:tcPr>
            <w:tcW w:w="0" w:type="auto"/>
            <w:tcMar>
              <w:top w:w="15" w:type="dxa"/>
              <w:left w:w="75" w:type="dxa"/>
              <w:bottom w:w="15" w:type="dxa"/>
              <w:right w:w="75" w:type="dxa"/>
            </w:tcMar>
            <w:hideMark/>
          </w:tcPr>
          <w:p w14:paraId="03172230" w14:textId="77777777" w:rsidR="00EF0750" w:rsidRPr="00EF0750" w:rsidRDefault="00EF0750" w:rsidP="00EF0750">
            <w:pPr>
              <w:pBdr>
                <w:top w:val="nil"/>
                <w:left w:val="nil"/>
                <w:bottom w:val="nil"/>
                <w:right w:val="nil"/>
                <w:between w:val="nil"/>
              </w:pBdr>
              <w:tabs>
                <w:tab w:val="left" w:pos="540"/>
              </w:tabs>
              <w:spacing w:line="240" w:lineRule="auto"/>
              <w:ind w:left="0" w:hanging="2"/>
            </w:pPr>
            <w:r w:rsidRPr="00EF0750">
              <w:t>15</w:t>
            </w:r>
          </w:p>
        </w:tc>
      </w:tr>
      <w:tr w:rsidR="00EF0750" w:rsidRPr="00EF0750" w14:paraId="050F8BF8" w14:textId="77777777" w:rsidTr="00EF0750">
        <w:tc>
          <w:tcPr>
            <w:tcW w:w="0" w:type="auto"/>
            <w:tcMar>
              <w:top w:w="15" w:type="dxa"/>
              <w:left w:w="75" w:type="dxa"/>
              <w:bottom w:w="15" w:type="dxa"/>
              <w:right w:w="75" w:type="dxa"/>
            </w:tcMar>
            <w:hideMark/>
          </w:tcPr>
          <w:p w14:paraId="41DF0734" w14:textId="77777777" w:rsidR="00EF0750" w:rsidRPr="00EF0750" w:rsidRDefault="00EF0750" w:rsidP="00EF0750">
            <w:pPr>
              <w:pBdr>
                <w:top w:val="nil"/>
                <w:left w:val="nil"/>
                <w:bottom w:val="nil"/>
                <w:right w:val="nil"/>
                <w:between w:val="nil"/>
              </w:pBdr>
              <w:tabs>
                <w:tab w:val="left" w:pos="540"/>
              </w:tabs>
              <w:spacing w:line="240" w:lineRule="auto"/>
              <w:ind w:left="0" w:hanging="2"/>
            </w:pPr>
            <w:r w:rsidRPr="00EF0750">
              <w:t>Narrative text only</w:t>
            </w:r>
          </w:p>
        </w:tc>
        <w:tc>
          <w:tcPr>
            <w:tcW w:w="0" w:type="auto"/>
            <w:tcMar>
              <w:top w:w="15" w:type="dxa"/>
              <w:left w:w="75" w:type="dxa"/>
              <w:bottom w:w="15" w:type="dxa"/>
              <w:right w:w="75" w:type="dxa"/>
            </w:tcMar>
            <w:hideMark/>
          </w:tcPr>
          <w:p w14:paraId="24242D69" w14:textId="77777777" w:rsidR="00EF0750" w:rsidRPr="00EF0750" w:rsidRDefault="00EF0750" w:rsidP="00EF0750">
            <w:pPr>
              <w:pBdr>
                <w:top w:val="nil"/>
                <w:left w:val="nil"/>
                <w:bottom w:val="nil"/>
                <w:right w:val="nil"/>
                <w:between w:val="nil"/>
              </w:pBdr>
              <w:tabs>
                <w:tab w:val="left" w:pos="540"/>
              </w:tabs>
              <w:spacing w:line="240" w:lineRule="auto"/>
              <w:ind w:left="0" w:hanging="2"/>
            </w:pPr>
            <w:r w:rsidRPr="00EF0750">
              <w:t>2</w:t>
            </w:r>
          </w:p>
        </w:tc>
        <w:tc>
          <w:tcPr>
            <w:tcW w:w="0" w:type="auto"/>
            <w:tcMar>
              <w:top w:w="15" w:type="dxa"/>
              <w:left w:w="75" w:type="dxa"/>
              <w:bottom w:w="15" w:type="dxa"/>
              <w:right w:w="75" w:type="dxa"/>
            </w:tcMar>
            <w:hideMark/>
          </w:tcPr>
          <w:p w14:paraId="1AEECE9E" w14:textId="77777777" w:rsidR="00EF0750" w:rsidRPr="00EF0750" w:rsidRDefault="00EF0750" w:rsidP="00EF0750">
            <w:pPr>
              <w:pBdr>
                <w:top w:val="nil"/>
                <w:left w:val="nil"/>
                <w:bottom w:val="nil"/>
                <w:right w:val="nil"/>
                <w:between w:val="nil"/>
              </w:pBdr>
              <w:tabs>
                <w:tab w:val="left" w:pos="540"/>
              </w:tabs>
              <w:spacing w:line="240" w:lineRule="auto"/>
              <w:ind w:left="0" w:hanging="2"/>
            </w:pPr>
            <w:r w:rsidRPr="00EF0750">
              <w:t>1</w:t>
            </w:r>
          </w:p>
        </w:tc>
        <w:tc>
          <w:tcPr>
            <w:tcW w:w="0" w:type="auto"/>
            <w:tcMar>
              <w:top w:w="15" w:type="dxa"/>
              <w:left w:w="75" w:type="dxa"/>
              <w:bottom w:w="15" w:type="dxa"/>
              <w:right w:w="75" w:type="dxa"/>
            </w:tcMar>
            <w:hideMark/>
          </w:tcPr>
          <w:p w14:paraId="56794316" w14:textId="77777777" w:rsidR="00EF0750" w:rsidRPr="00EF0750" w:rsidRDefault="00EF0750" w:rsidP="00EF0750">
            <w:pPr>
              <w:pBdr>
                <w:top w:val="nil"/>
                <w:left w:val="nil"/>
                <w:bottom w:val="nil"/>
                <w:right w:val="nil"/>
                <w:between w:val="nil"/>
              </w:pBdr>
              <w:tabs>
                <w:tab w:val="left" w:pos="540"/>
              </w:tabs>
              <w:spacing w:line="240" w:lineRule="auto"/>
              <w:ind w:left="0" w:hanging="2"/>
            </w:pPr>
            <w:r w:rsidRPr="00EF0750">
              <w:t>3</w:t>
            </w:r>
          </w:p>
        </w:tc>
      </w:tr>
    </w:tbl>
    <w:p w14:paraId="5432B8AD" w14:textId="77777777" w:rsidR="00EF0750" w:rsidRPr="00EF0750" w:rsidRDefault="00EF0750" w:rsidP="00EF0750">
      <w:pPr>
        <w:pBdr>
          <w:top w:val="nil"/>
          <w:left w:val="nil"/>
          <w:bottom w:val="nil"/>
          <w:right w:val="nil"/>
          <w:between w:val="nil"/>
        </w:pBdr>
        <w:tabs>
          <w:tab w:val="left" w:pos="540"/>
        </w:tabs>
        <w:spacing w:line="240" w:lineRule="auto"/>
        <w:ind w:left="0" w:hanging="2"/>
        <w:rPr>
          <w:sz w:val="24"/>
          <w:szCs w:val="24"/>
        </w:rPr>
      </w:pPr>
    </w:p>
    <w:p w14:paraId="3844BBD4" w14:textId="4EB77FA2" w:rsidR="00EF0750" w:rsidRDefault="004E367B" w:rsidP="004E367B">
      <w:pPr>
        <w:pBdr>
          <w:top w:val="nil"/>
          <w:left w:val="nil"/>
          <w:bottom w:val="nil"/>
          <w:right w:val="nil"/>
          <w:between w:val="nil"/>
        </w:pBdr>
        <w:tabs>
          <w:tab w:val="left" w:pos="540"/>
        </w:tabs>
        <w:spacing w:line="240" w:lineRule="auto"/>
        <w:ind w:leftChars="0" w:left="0" w:firstLineChars="0" w:firstLine="567"/>
        <w:jc w:val="both"/>
        <w:rPr>
          <w:sz w:val="24"/>
          <w:szCs w:val="24"/>
        </w:rPr>
      </w:pPr>
      <w:r w:rsidRPr="004E367B">
        <w:rPr>
          <w:sz w:val="24"/>
          <w:szCs w:val="24"/>
        </w:rPr>
        <w:t>Overall, the interview results indicate that ethnobotanical data are perceived as useful across educational levels, with differences in the depth and purpose of use. The data also show a clear preference for structured and visually supported presentations of ethnobotanical information.</w:t>
      </w:r>
    </w:p>
    <w:p w14:paraId="478B82FE" w14:textId="77777777" w:rsidR="004E367B" w:rsidRDefault="004E367B" w:rsidP="004E367B">
      <w:pPr>
        <w:pBdr>
          <w:top w:val="nil"/>
          <w:left w:val="nil"/>
          <w:bottom w:val="nil"/>
          <w:right w:val="nil"/>
          <w:between w:val="nil"/>
        </w:pBdr>
        <w:tabs>
          <w:tab w:val="left" w:pos="540"/>
        </w:tabs>
        <w:spacing w:line="240" w:lineRule="auto"/>
        <w:ind w:leftChars="0" w:left="0" w:firstLineChars="0" w:firstLine="0"/>
        <w:jc w:val="both"/>
        <w:rPr>
          <w:sz w:val="24"/>
          <w:szCs w:val="24"/>
        </w:rPr>
      </w:pPr>
    </w:p>
    <w:p w14:paraId="413018D5" w14:textId="40621430" w:rsidR="004E367B" w:rsidRPr="004E367B" w:rsidRDefault="004E367B" w:rsidP="004E367B">
      <w:pPr>
        <w:pBdr>
          <w:top w:val="nil"/>
          <w:left w:val="nil"/>
          <w:bottom w:val="nil"/>
          <w:right w:val="nil"/>
          <w:between w:val="nil"/>
        </w:pBdr>
        <w:tabs>
          <w:tab w:val="left" w:pos="540"/>
        </w:tabs>
        <w:spacing w:line="240" w:lineRule="auto"/>
        <w:ind w:leftChars="0" w:left="0" w:firstLineChars="0" w:firstLine="0"/>
        <w:jc w:val="both"/>
        <w:rPr>
          <w:b/>
          <w:bCs/>
          <w:sz w:val="24"/>
          <w:szCs w:val="24"/>
        </w:rPr>
      </w:pPr>
      <w:r w:rsidRPr="004E367B">
        <w:rPr>
          <w:b/>
          <w:bCs/>
          <w:sz w:val="24"/>
          <w:szCs w:val="24"/>
        </w:rPr>
        <w:t>4.</w:t>
      </w:r>
      <w:r>
        <w:rPr>
          <w:b/>
          <w:bCs/>
          <w:sz w:val="24"/>
          <w:szCs w:val="24"/>
        </w:rPr>
        <w:t>4</w:t>
      </w:r>
      <w:r w:rsidRPr="004E367B">
        <w:rPr>
          <w:b/>
          <w:bCs/>
          <w:sz w:val="24"/>
          <w:szCs w:val="24"/>
        </w:rPr>
        <w:t xml:space="preserve"> </w:t>
      </w:r>
      <w:r w:rsidR="00990C78">
        <w:rPr>
          <w:b/>
          <w:bCs/>
          <w:sz w:val="24"/>
          <w:szCs w:val="24"/>
        </w:rPr>
        <w:tab/>
      </w:r>
      <w:r w:rsidRPr="004E367B">
        <w:rPr>
          <w:b/>
          <w:bCs/>
          <w:sz w:val="24"/>
          <w:szCs w:val="24"/>
        </w:rPr>
        <w:t>Document Analysis of Biology Learning Materials</w:t>
      </w:r>
    </w:p>
    <w:p w14:paraId="6D358CCD" w14:textId="4B9C35EA" w:rsidR="004E367B" w:rsidRPr="004E367B" w:rsidRDefault="004E367B" w:rsidP="00990C78">
      <w:pPr>
        <w:pBdr>
          <w:top w:val="nil"/>
          <w:left w:val="nil"/>
          <w:bottom w:val="nil"/>
          <w:right w:val="nil"/>
          <w:between w:val="nil"/>
        </w:pBdr>
        <w:tabs>
          <w:tab w:val="left" w:pos="540"/>
        </w:tabs>
        <w:spacing w:line="240" w:lineRule="auto"/>
        <w:ind w:leftChars="0" w:left="0" w:firstLineChars="0" w:firstLine="567"/>
        <w:jc w:val="both"/>
        <w:rPr>
          <w:sz w:val="24"/>
          <w:szCs w:val="24"/>
        </w:rPr>
      </w:pPr>
      <w:r w:rsidRPr="004E367B">
        <w:rPr>
          <w:sz w:val="24"/>
          <w:szCs w:val="24"/>
        </w:rPr>
        <w:t>Document analysis was conducted on biology textbooks, learning modules, and curriculum documents to examine the extent to which ethnobotanical data were integrated into existing biology learning materials. The analysis focused on the presence of local plant knowledge, types of ethnobotanical information included, and the alignment of such content with learning objectives.</w:t>
      </w:r>
    </w:p>
    <w:p w14:paraId="3A67841E" w14:textId="5503AAE6" w:rsidR="004E367B" w:rsidRPr="004E367B" w:rsidRDefault="004E367B" w:rsidP="00990C78">
      <w:pPr>
        <w:pBdr>
          <w:top w:val="nil"/>
          <w:left w:val="nil"/>
          <w:bottom w:val="nil"/>
          <w:right w:val="nil"/>
          <w:between w:val="nil"/>
        </w:pBdr>
        <w:tabs>
          <w:tab w:val="left" w:pos="540"/>
        </w:tabs>
        <w:spacing w:line="240" w:lineRule="auto"/>
        <w:ind w:leftChars="0" w:left="0" w:firstLineChars="0" w:firstLine="567"/>
        <w:jc w:val="both"/>
        <w:rPr>
          <w:sz w:val="24"/>
          <w:szCs w:val="24"/>
        </w:rPr>
      </w:pPr>
      <w:r w:rsidRPr="004E367B">
        <w:rPr>
          <w:sz w:val="24"/>
          <w:szCs w:val="24"/>
        </w:rPr>
        <w:t>The results indicate that the majority of analyzed learning materials emphasized general biological concepts such as plant structure, classification, ecosystems, and biodiversity, with limited incorporation of ethnobotanical content. References to local plant species were occasionally found; however, these references were mostly presented as examples without detailed explanations of traditional uses, cultural values, or conservation aspects.</w:t>
      </w:r>
    </w:p>
    <w:p w14:paraId="30443F40" w14:textId="1CFB09E9" w:rsidR="004E367B" w:rsidRDefault="004E367B" w:rsidP="004E367B">
      <w:pPr>
        <w:pBdr>
          <w:top w:val="nil"/>
          <w:left w:val="nil"/>
          <w:bottom w:val="nil"/>
          <w:right w:val="nil"/>
          <w:between w:val="nil"/>
        </w:pBdr>
        <w:tabs>
          <w:tab w:val="left" w:pos="540"/>
        </w:tabs>
        <w:spacing w:line="240" w:lineRule="auto"/>
        <w:ind w:leftChars="0" w:left="0" w:firstLineChars="0" w:firstLine="0"/>
        <w:jc w:val="both"/>
        <w:rPr>
          <w:sz w:val="24"/>
          <w:szCs w:val="24"/>
        </w:rPr>
      </w:pPr>
      <w:r w:rsidRPr="004E367B">
        <w:rPr>
          <w:sz w:val="24"/>
          <w:szCs w:val="24"/>
        </w:rPr>
        <w:t> </w:t>
      </w:r>
      <w:r w:rsidRPr="004E367B">
        <w:rPr>
          <w:sz w:val="24"/>
          <w:szCs w:val="24"/>
        </w:rPr>
        <w:t> </w:t>
      </w:r>
      <w:r w:rsidRPr="004E367B">
        <w:rPr>
          <w:sz w:val="24"/>
          <w:szCs w:val="24"/>
        </w:rPr>
        <w:t>When ethnobotanical data were included, the information tended to be fragmented and not systematically organized. The data were often presented in narrative form without tables, visuals, or structured formats that could facilitate learning use. Additionally, alignment between ethnobotanical content and specific learning objectives was minimal, indicating that such data were not intentionally designed as core learning resources.</w:t>
      </w:r>
      <w:r>
        <w:rPr>
          <w:sz w:val="24"/>
          <w:szCs w:val="24"/>
        </w:rPr>
        <w:t xml:space="preserve"> </w:t>
      </w:r>
      <w:r w:rsidRPr="004E367B">
        <w:rPr>
          <w:sz w:val="24"/>
          <w:szCs w:val="24"/>
        </w:rPr>
        <w:t> </w:t>
      </w:r>
      <w:r w:rsidRPr="004E367B">
        <w:rPr>
          <w:sz w:val="24"/>
          <w:szCs w:val="24"/>
        </w:rPr>
        <w:t>Table 5 summarizes the results of the document analysis based on key indicators of ethnobotanical content integration.</w:t>
      </w:r>
    </w:p>
    <w:p w14:paraId="38D462B7" w14:textId="77777777" w:rsidR="004E367B" w:rsidRDefault="004E367B" w:rsidP="004E367B">
      <w:pPr>
        <w:pBdr>
          <w:top w:val="nil"/>
          <w:left w:val="nil"/>
          <w:bottom w:val="nil"/>
          <w:right w:val="nil"/>
          <w:between w:val="nil"/>
        </w:pBdr>
        <w:tabs>
          <w:tab w:val="left" w:pos="540"/>
        </w:tabs>
        <w:spacing w:line="240" w:lineRule="auto"/>
        <w:ind w:leftChars="0" w:left="0" w:firstLineChars="0" w:firstLine="0"/>
        <w:jc w:val="both"/>
        <w:rPr>
          <w:sz w:val="24"/>
          <w:szCs w:val="24"/>
        </w:rPr>
      </w:pPr>
    </w:p>
    <w:p w14:paraId="78DC7290" w14:textId="6AFEED8F" w:rsidR="004E367B" w:rsidRPr="004E367B" w:rsidRDefault="004E367B" w:rsidP="004E367B">
      <w:pPr>
        <w:pBdr>
          <w:top w:val="nil"/>
          <w:left w:val="nil"/>
          <w:bottom w:val="nil"/>
          <w:right w:val="nil"/>
          <w:between w:val="nil"/>
        </w:pBdr>
        <w:tabs>
          <w:tab w:val="left" w:pos="540"/>
        </w:tabs>
        <w:spacing w:line="240" w:lineRule="auto"/>
        <w:ind w:leftChars="0" w:left="0" w:firstLineChars="0" w:firstLine="0"/>
        <w:rPr>
          <w:sz w:val="24"/>
          <w:szCs w:val="24"/>
        </w:rPr>
      </w:pPr>
      <w:r w:rsidRPr="004E367B">
        <w:rPr>
          <w:b/>
          <w:bCs/>
          <w:sz w:val="24"/>
          <w:szCs w:val="24"/>
        </w:rPr>
        <w:t>Table 5.</w:t>
      </w:r>
      <w:r w:rsidRPr="004E367B">
        <w:rPr>
          <w:sz w:val="24"/>
          <w:szCs w:val="24"/>
        </w:rPr>
        <w:t xml:space="preserve"> Results of Document Analysis of Biology Learning Materials</w:t>
      </w:r>
    </w:p>
    <w:tbl>
      <w:tblPr>
        <w:tblW w:w="0" w:type="auto"/>
        <w:tblBorders>
          <w:top w:val="single" w:sz="4" w:space="0" w:color="auto"/>
          <w:bottom w:val="single" w:sz="4" w:space="0" w:color="auto"/>
          <w:insideH w:val="single" w:sz="4" w:space="0" w:color="auto"/>
        </w:tblBorders>
        <w:tblCellMar>
          <w:left w:w="0" w:type="dxa"/>
          <w:right w:w="0" w:type="dxa"/>
        </w:tblCellMar>
        <w:tblLook w:val="04A0" w:firstRow="1" w:lastRow="0" w:firstColumn="1" w:lastColumn="0" w:noHBand="0" w:noVBand="1"/>
      </w:tblPr>
      <w:tblGrid>
        <w:gridCol w:w="3272"/>
        <w:gridCol w:w="1267"/>
        <w:gridCol w:w="1723"/>
        <w:gridCol w:w="2178"/>
      </w:tblGrid>
      <w:tr w:rsidR="004E367B" w:rsidRPr="004E367B" w14:paraId="28F2B089" w14:textId="77777777" w:rsidTr="004E367B">
        <w:tc>
          <w:tcPr>
            <w:tcW w:w="0" w:type="auto"/>
            <w:tcMar>
              <w:top w:w="15" w:type="dxa"/>
              <w:left w:w="75" w:type="dxa"/>
              <w:bottom w:w="15" w:type="dxa"/>
              <w:right w:w="75" w:type="dxa"/>
            </w:tcMar>
            <w:vAlign w:val="center"/>
            <w:hideMark/>
          </w:tcPr>
          <w:p w14:paraId="3088A24C" w14:textId="77777777" w:rsidR="004E367B" w:rsidRPr="004E367B" w:rsidRDefault="004E367B" w:rsidP="004E367B">
            <w:pPr>
              <w:pBdr>
                <w:top w:val="nil"/>
                <w:left w:val="nil"/>
                <w:bottom w:val="nil"/>
                <w:right w:val="nil"/>
                <w:between w:val="nil"/>
              </w:pBdr>
              <w:tabs>
                <w:tab w:val="left" w:pos="540"/>
              </w:tabs>
              <w:spacing w:line="240" w:lineRule="auto"/>
              <w:ind w:leftChars="0" w:left="0" w:firstLineChars="0" w:firstLine="0"/>
            </w:pPr>
            <w:r w:rsidRPr="004E367B">
              <w:rPr>
                <w:b/>
                <w:bCs/>
              </w:rPr>
              <w:t>Indicators of Analysis</w:t>
            </w:r>
          </w:p>
        </w:tc>
        <w:tc>
          <w:tcPr>
            <w:tcW w:w="0" w:type="auto"/>
            <w:tcMar>
              <w:top w:w="15" w:type="dxa"/>
              <w:left w:w="75" w:type="dxa"/>
              <w:bottom w:w="15" w:type="dxa"/>
              <w:right w:w="75" w:type="dxa"/>
            </w:tcMar>
            <w:vAlign w:val="center"/>
            <w:hideMark/>
          </w:tcPr>
          <w:p w14:paraId="04C71461" w14:textId="77777777" w:rsidR="004E367B" w:rsidRPr="004E367B" w:rsidRDefault="004E367B" w:rsidP="004E367B">
            <w:pPr>
              <w:pBdr>
                <w:top w:val="nil"/>
                <w:left w:val="nil"/>
                <w:bottom w:val="nil"/>
                <w:right w:val="nil"/>
                <w:between w:val="nil"/>
              </w:pBdr>
              <w:tabs>
                <w:tab w:val="left" w:pos="540"/>
              </w:tabs>
              <w:spacing w:line="240" w:lineRule="auto"/>
              <w:ind w:leftChars="0" w:left="0" w:firstLineChars="0" w:firstLine="0"/>
            </w:pPr>
            <w:r w:rsidRPr="004E367B">
              <w:rPr>
                <w:b/>
                <w:bCs/>
              </w:rPr>
              <w:t>Textbooks</w:t>
            </w:r>
          </w:p>
        </w:tc>
        <w:tc>
          <w:tcPr>
            <w:tcW w:w="0" w:type="auto"/>
            <w:tcMar>
              <w:top w:w="15" w:type="dxa"/>
              <w:left w:w="75" w:type="dxa"/>
              <w:bottom w:w="15" w:type="dxa"/>
              <w:right w:w="75" w:type="dxa"/>
            </w:tcMar>
            <w:vAlign w:val="center"/>
            <w:hideMark/>
          </w:tcPr>
          <w:p w14:paraId="64658DC0" w14:textId="77777777" w:rsidR="004E367B" w:rsidRPr="004E367B" w:rsidRDefault="004E367B" w:rsidP="004E367B">
            <w:pPr>
              <w:pBdr>
                <w:top w:val="nil"/>
                <w:left w:val="nil"/>
                <w:bottom w:val="nil"/>
                <w:right w:val="nil"/>
                <w:between w:val="nil"/>
              </w:pBdr>
              <w:tabs>
                <w:tab w:val="left" w:pos="540"/>
              </w:tabs>
              <w:spacing w:line="240" w:lineRule="auto"/>
              <w:ind w:leftChars="0" w:left="0" w:firstLineChars="0" w:firstLine="0"/>
            </w:pPr>
            <w:r w:rsidRPr="004E367B">
              <w:rPr>
                <w:b/>
                <w:bCs/>
              </w:rPr>
              <w:t>Learning Modules</w:t>
            </w:r>
          </w:p>
        </w:tc>
        <w:tc>
          <w:tcPr>
            <w:tcW w:w="0" w:type="auto"/>
            <w:tcMar>
              <w:top w:w="15" w:type="dxa"/>
              <w:left w:w="75" w:type="dxa"/>
              <w:bottom w:w="15" w:type="dxa"/>
              <w:right w:w="75" w:type="dxa"/>
            </w:tcMar>
            <w:vAlign w:val="center"/>
            <w:hideMark/>
          </w:tcPr>
          <w:p w14:paraId="26FBE7A7" w14:textId="77777777" w:rsidR="004E367B" w:rsidRPr="004E367B" w:rsidRDefault="004E367B" w:rsidP="004E367B">
            <w:pPr>
              <w:pBdr>
                <w:top w:val="nil"/>
                <w:left w:val="nil"/>
                <w:bottom w:val="nil"/>
                <w:right w:val="nil"/>
                <w:between w:val="nil"/>
              </w:pBdr>
              <w:tabs>
                <w:tab w:val="left" w:pos="540"/>
              </w:tabs>
              <w:spacing w:line="240" w:lineRule="auto"/>
              <w:ind w:leftChars="0" w:left="0" w:firstLineChars="0" w:firstLine="0"/>
            </w:pPr>
            <w:r w:rsidRPr="004E367B">
              <w:rPr>
                <w:b/>
                <w:bCs/>
              </w:rPr>
              <w:t>Curriculum Documents</w:t>
            </w:r>
          </w:p>
        </w:tc>
      </w:tr>
      <w:tr w:rsidR="004E367B" w:rsidRPr="004E367B" w14:paraId="19DCFA31" w14:textId="77777777" w:rsidTr="004E367B">
        <w:tc>
          <w:tcPr>
            <w:tcW w:w="0" w:type="auto"/>
            <w:tcMar>
              <w:top w:w="15" w:type="dxa"/>
              <w:left w:w="75" w:type="dxa"/>
              <w:bottom w:w="15" w:type="dxa"/>
              <w:right w:w="75" w:type="dxa"/>
            </w:tcMar>
            <w:vAlign w:val="center"/>
            <w:hideMark/>
          </w:tcPr>
          <w:p w14:paraId="016B3A76" w14:textId="77777777" w:rsidR="004E367B" w:rsidRPr="004E367B" w:rsidRDefault="004E367B" w:rsidP="004E367B">
            <w:pPr>
              <w:pBdr>
                <w:top w:val="nil"/>
                <w:left w:val="nil"/>
                <w:bottom w:val="nil"/>
                <w:right w:val="nil"/>
                <w:between w:val="nil"/>
              </w:pBdr>
              <w:tabs>
                <w:tab w:val="left" w:pos="540"/>
              </w:tabs>
              <w:spacing w:line="240" w:lineRule="auto"/>
              <w:ind w:leftChars="0" w:left="0" w:firstLineChars="0" w:firstLine="0"/>
            </w:pPr>
            <w:r w:rsidRPr="004E367B">
              <w:t>Inclusion of local plant examples</w:t>
            </w:r>
          </w:p>
        </w:tc>
        <w:tc>
          <w:tcPr>
            <w:tcW w:w="0" w:type="auto"/>
            <w:tcMar>
              <w:top w:w="15" w:type="dxa"/>
              <w:left w:w="75" w:type="dxa"/>
              <w:bottom w:w="15" w:type="dxa"/>
              <w:right w:w="75" w:type="dxa"/>
            </w:tcMar>
            <w:vAlign w:val="center"/>
            <w:hideMark/>
          </w:tcPr>
          <w:p w14:paraId="09AE674F" w14:textId="77777777" w:rsidR="004E367B" w:rsidRPr="004E367B" w:rsidRDefault="004E367B" w:rsidP="004E367B">
            <w:pPr>
              <w:pBdr>
                <w:top w:val="nil"/>
                <w:left w:val="nil"/>
                <w:bottom w:val="nil"/>
                <w:right w:val="nil"/>
                <w:between w:val="nil"/>
              </w:pBdr>
              <w:tabs>
                <w:tab w:val="left" w:pos="540"/>
              </w:tabs>
              <w:spacing w:line="240" w:lineRule="auto"/>
              <w:ind w:leftChars="0" w:left="0" w:firstLineChars="0" w:firstLine="0"/>
            </w:pPr>
            <w:r w:rsidRPr="004E367B">
              <w:t>Limited</w:t>
            </w:r>
          </w:p>
        </w:tc>
        <w:tc>
          <w:tcPr>
            <w:tcW w:w="0" w:type="auto"/>
            <w:tcMar>
              <w:top w:w="15" w:type="dxa"/>
              <w:left w:w="75" w:type="dxa"/>
              <w:bottom w:w="15" w:type="dxa"/>
              <w:right w:w="75" w:type="dxa"/>
            </w:tcMar>
            <w:vAlign w:val="center"/>
            <w:hideMark/>
          </w:tcPr>
          <w:p w14:paraId="02BDFC26" w14:textId="77777777" w:rsidR="004E367B" w:rsidRPr="004E367B" w:rsidRDefault="004E367B" w:rsidP="004E367B">
            <w:pPr>
              <w:pBdr>
                <w:top w:val="nil"/>
                <w:left w:val="nil"/>
                <w:bottom w:val="nil"/>
                <w:right w:val="nil"/>
                <w:between w:val="nil"/>
              </w:pBdr>
              <w:tabs>
                <w:tab w:val="left" w:pos="540"/>
              </w:tabs>
              <w:spacing w:line="240" w:lineRule="auto"/>
              <w:ind w:leftChars="0" w:left="0" w:firstLineChars="0" w:firstLine="0"/>
            </w:pPr>
            <w:r w:rsidRPr="004E367B">
              <w:t>Limited</w:t>
            </w:r>
          </w:p>
        </w:tc>
        <w:tc>
          <w:tcPr>
            <w:tcW w:w="0" w:type="auto"/>
            <w:tcMar>
              <w:top w:w="15" w:type="dxa"/>
              <w:left w:w="75" w:type="dxa"/>
              <w:bottom w:w="15" w:type="dxa"/>
              <w:right w:w="75" w:type="dxa"/>
            </w:tcMar>
            <w:vAlign w:val="center"/>
            <w:hideMark/>
          </w:tcPr>
          <w:p w14:paraId="4D7EF07E" w14:textId="77777777" w:rsidR="004E367B" w:rsidRPr="004E367B" w:rsidRDefault="004E367B" w:rsidP="004E367B">
            <w:pPr>
              <w:pBdr>
                <w:top w:val="nil"/>
                <w:left w:val="nil"/>
                <w:bottom w:val="nil"/>
                <w:right w:val="nil"/>
                <w:between w:val="nil"/>
              </w:pBdr>
              <w:tabs>
                <w:tab w:val="left" w:pos="540"/>
              </w:tabs>
              <w:spacing w:line="240" w:lineRule="auto"/>
              <w:ind w:leftChars="0" w:left="0" w:firstLineChars="0" w:firstLine="0"/>
            </w:pPr>
            <w:r w:rsidRPr="004E367B">
              <w:t>Not identified</w:t>
            </w:r>
          </w:p>
        </w:tc>
      </w:tr>
      <w:tr w:rsidR="004E367B" w:rsidRPr="004E367B" w14:paraId="7EE31140" w14:textId="77777777" w:rsidTr="004E367B">
        <w:tc>
          <w:tcPr>
            <w:tcW w:w="0" w:type="auto"/>
            <w:tcMar>
              <w:top w:w="15" w:type="dxa"/>
              <w:left w:w="75" w:type="dxa"/>
              <w:bottom w:w="15" w:type="dxa"/>
              <w:right w:w="75" w:type="dxa"/>
            </w:tcMar>
            <w:vAlign w:val="center"/>
            <w:hideMark/>
          </w:tcPr>
          <w:p w14:paraId="4D76E585" w14:textId="77777777" w:rsidR="004E367B" w:rsidRPr="004E367B" w:rsidRDefault="004E367B" w:rsidP="004E367B">
            <w:pPr>
              <w:pBdr>
                <w:top w:val="nil"/>
                <w:left w:val="nil"/>
                <w:bottom w:val="nil"/>
                <w:right w:val="nil"/>
                <w:between w:val="nil"/>
              </w:pBdr>
              <w:tabs>
                <w:tab w:val="left" w:pos="540"/>
              </w:tabs>
              <w:spacing w:line="240" w:lineRule="auto"/>
              <w:ind w:leftChars="0" w:left="0" w:firstLineChars="0" w:firstLine="0"/>
            </w:pPr>
            <w:r w:rsidRPr="004E367B">
              <w:t>Scientific names of local plants</w:t>
            </w:r>
          </w:p>
        </w:tc>
        <w:tc>
          <w:tcPr>
            <w:tcW w:w="0" w:type="auto"/>
            <w:tcMar>
              <w:top w:w="15" w:type="dxa"/>
              <w:left w:w="75" w:type="dxa"/>
              <w:bottom w:w="15" w:type="dxa"/>
              <w:right w:w="75" w:type="dxa"/>
            </w:tcMar>
            <w:vAlign w:val="center"/>
            <w:hideMark/>
          </w:tcPr>
          <w:p w14:paraId="654FF03D" w14:textId="77777777" w:rsidR="004E367B" w:rsidRPr="004E367B" w:rsidRDefault="004E367B" w:rsidP="004E367B">
            <w:pPr>
              <w:pBdr>
                <w:top w:val="nil"/>
                <w:left w:val="nil"/>
                <w:bottom w:val="nil"/>
                <w:right w:val="nil"/>
                <w:between w:val="nil"/>
              </w:pBdr>
              <w:tabs>
                <w:tab w:val="left" w:pos="540"/>
              </w:tabs>
              <w:spacing w:line="240" w:lineRule="auto"/>
              <w:ind w:leftChars="0" w:left="0" w:firstLineChars="0" w:firstLine="0"/>
            </w:pPr>
            <w:r w:rsidRPr="004E367B">
              <w:t>Rare</w:t>
            </w:r>
          </w:p>
        </w:tc>
        <w:tc>
          <w:tcPr>
            <w:tcW w:w="0" w:type="auto"/>
            <w:tcMar>
              <w:top w:w="15" w:type="dxa"/>
              <w:left w:w="75" w:type="dxa"/>
              <w:bottom w:w="15" w:type="dxa"/>
              <w:right w:w="75" w:type="dxa"/>
            </w:tcMar>
            <w:vAlign w:val="center"/>
            <w:hideMark/>
          </w:tcPr>
          <w:p w14:paraId="46C03498" w14:textId="77777777" w:rsidR="004E367B" w:rsidRPr="004E367B" w:rsidRDefault="004E367B" w:rsidP="004E367B">
            <w:pPr>
              <w:pBdr>
                <w:top w:val="nil"/>
                <w:left w:val="nil"/>
                <w:bottom w:val="nil"/>
                <w:right w:val="nil"/>
                <w:between w:val="nil"/>
              </w:pBdr>
              <w:tabs>
                <w:tab w:val="left" w:pos="540"/>
              </w:tabs>
              <w:spacing w:line="240" w:lineRule="auto"/>
              <w:ind w:leftChars="0" w:left="0" w:firstLineChars="0" w:firstLine="0"/>
            </w:pPr>
            <w:r w:rsidRPr="004E367B">
              <w:t>Rare</w:t>
            </w:r>
          </w:p>
        </w:tc>
        <w:tc>
          <w:tcPr>
            <w:tcW w:w="0" w:type="auto"/>
            <w:tcMar>
              <w:top w:w="15" w:type="dxa"/>
              <w:left w:w="75" w:type="dxa"/>
              <w:bottom w:w="15" w:type="dxa"/>
              <w:right w:w="75" w:type="dxa"/>
            </w:tcMar>
            <w:vAlign w:val="center"/>
            <w:hideMark/>
          </w:tcPr>
          <w:p w14:paraId="56AE7C4A" w14:textId="77777777" w:rsidR="004E367B" w:rsidRPr="004E367B" w:rsidRDefault="004E367B" w:rsidP="004E367B">
            <w:pPr>
              <w:pBdr>
                <w:top w:val="nil"/>
                <w:left w:val="nil"/>
                <w:bottom w:val="nil"/>
                <w:right w:val="nil"/>
                <w:between w:val="nil"/>
              </w:pBdr>
              <w:tabs>
                <w:tab w:val="left" w:pos="540"/>
              </w:tabs>
              <w:spacing w:line="240" w:lineRule="auto"/>
              <w:ind w:leftChars="0" w:left="0" w:firstLineChars="0" w:firstLine="0"/>
            </w:pPr>
            <w:r w:rsidRPr="004E367B">
              <w:t>Not identified</w:t>
            </w:r>
          </w:p>
        </w:tc>
      </w:tr>
      <w:tr w:rsidR="004E367B" w:rsidRPr="004E367B" w14:paraId="434964A4" w14:textId="77777777" w:rsidTr="004E367B">
        <w:tc>
          <w:tcPr>
            <w:tcW w:w="0" w:type="auto"/>
            <w:tcMar>
              <w:top w:w="15" w:type="dxa"/>
              <w:left w:w="75" w:type="dxa"/>
              <w:bottom w:w="15" w:type="dxa"/>
              <w:right w:w="75" w:type="dxa"/>
            </w:tcMar>
            <w:vAlign w:val="center"/>
            <w:hideMark/>
          </w:tcPr>
          <w:p w14:paraId="6819B371" w14:textId="77777777" w:rsidR="004E367B" w:rsidRPr="004E367B" w:rsidRDefault="004E367B" w:rsidP="004E367B">
            <w:pPr>
              <w:pBdr>
                <w:top w:val="nil"/>
                <w:left w:val="nil"/>
                <w:bottom w:val="nil"/>
                <w:right w:val="nil"/>
                <w:between w:val="nil"/>
              </w:pBdr>
              <w:tabs>
                <w:tab w:val="left" w:pos="540"/>
              </w:tabs>
              <w:spacing w:line="240" w:lineRule="auto"/>
              <w:ind w:leftChars="0" w:left="0" w:firstLineChars="0" w:firstLine="0"/>
            </w:pPr>
            <w:r w:rsidRPr="004E367B">
              <w:t>Description of traditional plant uses</w:t>
            </w:r>
          </w:p>
        </w:tc>
        <w:tc>
          <w:tcPr>
            <w:tcW w:w="0" w:type="auto"/>
            <w:tcMar>
              <w:top w:w="15" w:type="dxa"/>
              <w:left w:w="75" w:type="dxa"/>
              <w:bottom w:w="15" w:type="dxa"/>
              <w:right w:w="75" w:type="dxa"/>
            </w:tcMar>
            <w:vAlign w:val="center"/>
            <w:hideMark/>
          </w:tcPr>
          <w:p w14:paraId="3D05E52C" w14:textId="77777777" w:rsidR="004E367B" w:rsidRPr="004E367B" w:rsidRDefault="004E367B" w:rsidP="004E367B">
            <w:pPr>
              <w:pBdr>
                <w:top w:val="nil"/>
                <w:left w:val="nil"/>
                <w:bottom w:val="nil"/>
                <w:right w:val="nil"/>
                <w:between w:val="nil"/>
              </w:pBdr>
              <w:tabs>
                <w:tab w:val="left" w:pos="540"/>
              </w:tabs>
              <w:spacing w:line="240" w:lineRule="auto"/>
              <w:ind w:leftChars="0" w:left="0" w:firstLineChars="0" w:firstLine="0"/>
            </w:pPr>
            <w:r w:rsidRPr="004E367B">
              <w:t>Rare</w:t>
            </w:r>
          </w:p>
        </w:tc>
        <w:tc>
          <w:tcPr>
            <w:tcW w:w="0" w:type="auto"/>
            <w:tcMar>
              <w:top w:w="15" w:type="dxa"/>
              <w:left w:w="75" w:type="dxa"/>
              <w:bottom w:w="15" w:type="dxa"/>
              <w:right w:w="75" w:type="dxa"/>
            </w:tcMar>
            <w:vAlign w:val="center"/>
            <w:hideMark/>
          </w:tcPr>
          <w:p w14:paraId="26358AC6" w14:textId="77777777" w:rsidR="004E367B" w:rsidRPr="004E367B" w:rsidRDefault="004E367B" w:rsidP="004E367B">
            <w:pPr>
              <w:pBdr>
                <w:top w:val="nil"/>
                <w:left w:val="nil"/>
                <w:bottom w:val="nil"/>
                <w:right w:val="nil"/>
                <w:between w:val="nil"/>
              </w:pBdr>
              <w:tabs>
                <w:tab w:val="left" w:pos="540"/>
              </w:tabs>
              <w:spacing w:line="240" w:lineRule="auto"/>
              <w:ind w:leftChars="0" w:left="0" w:firstLineChars="0" w:firstLine="0"/>
            </w:pPr>
            <w:r w:rsidRPr="004E367B">
              <w:t>Very rare</w:t>
            </w:r>
          </w:p>
        </w:tc>
        <w:tc>
          <w:tcPr>
            <w:tcW w:w="0" w:type="auto"/>
            <w:tcMar>
              <w:top w:w="15" w:type="dxa"/>
              <w:left w:w="75" w:type="dxa"/>
              <w:bottom w:w="15" w:type="dxa"/>
              <w:right w:w="75" w:type="dxa"/>
            </w:tcMar>
            <w:vAlign w:val="center"/>
            <w:hideMark/>
          </w:tcPr>
          <w:p w14:paraId="6F1993D6" w14:textId="77777777" w:rsidR="004E367B" w:rsidRPr="004E367B" w:rsidRDefault="004E367B" w:rsidP="004E367B">
            <w:pPr>
              <w:pBdr>
                <w:top w:val="nil"/>
                <w:left w:val="nil"/>
                <w:bottom w:val="nil"/>
                <w:right w:val="nil"/>
                <w:between w:val="nil"/>
              </w:pBdr>
              <w:tabs>
                <w:tab w:val="left" w:pos="540"/>
              </w:tabs>
              <w:spacing w:line="240" w:lineRule="auto"/>
              <w:ind w:leftChars="0" w:left="0" w:firstLineChars="0" w:firstLine="0"/>
            </w:pPr>
            <w:r w:rsidRPr="004E367B">
              <w:t>Not identified</w:t>
            </w:r>
          </w:p>
        </w:tc>
      </w:tr>
      <w:tr w:rsidR="004E367B" w:rsidRPr="004E367B" w14:paraId="7BFAA52D" w14:textId="77777777" w:rsidTr="004E367B">
        <w:tc>
          <w:tcPr>
            <w:tcW w:w="0" w:type="auto"/>
            <w:tcMar>
              <w:top w:w="15" w:type="dxa"/>
              <w:left w:w="75" w:type="dxa"/>
              <w:bottom w:w="15" w:type="dxa"/>
              <w:right w:w="75" w:type="dxa"/>
            </w:tcMar>
            <w:vAlign w:val="center"/>
            <w:hideMark/>
          </w:tcPr>
          <w:p w14:paraId="71A6B0A1" w14:textId="77777777" w:rsidR="004E367B" w:rsidRPr="004E367B" w:rsidRDefault="004E367B" w:rsidP="004E367B">
            <w:pPr>
              <w:pBdr>
                <w:top w:val="nil"/>
                <w:left w:val="nil"/>
                <w:bottom w:val="nil"/>
                <w:right w:val="nil"/>
                <w:between w:val="nil"/>
              </w:pBdr>
              <w:tabs>
                <w:tab w:val="left" w:pos="540"/>
              </w:tabs>
              <w:spacing w:line="240" w:lineRule="auto"/>
              <w:ind w:leftChars="0" w:left="0" w:firstLineChars="0" w:firstLine="0"/>
            </w:pPr>
            <w:r w:rsidRPr="004E367B">
              <w:t>Cultural values related to plant use</w:t>
            </w:r>
          </w:p>
        </w:tc>
        <w:tc>
          <w:tcPr>
            <w:tcW w:w="0" w:type="auto"/>
            <w:tcMar>
              <w:top w:w="15" w:type="dxa"/>
              <w:left w:w="75" w:type="dxa"/>
              <w:bottom w:w="15" w:type="dxa"/>
              <w:right w:w="75" w:type="dxa"/>
            </w:tcMar>
            <w:vAlign w:val="center"/>
            <w:hideMark/>
          </w:tcPr>
          <w:p w14:paraId="22D31484" w14:textId="77777777" w:rsidR="004E367B" w:rsidRPr="004E367B" w:rsidRDefault="004E367B" w:rsidP="004E367B">
            <w:pPr>
              <w:pBdr>
                <w:top w:val="nil"/>
                <w:left w:val="nil"/>
                <w:bottom w:val="nil"/>
                <w:right w:val="nil"/>
                <w:between w:val="nil"/>
              </w:pBdr>
              <w:tabs>
                <w:tab w:val="left" w:pos="540"/>
              </w:tabs>
              <w:spacing w:line="240" w:lineRule="auto"/>
              <w:ind w:leftChars="0" w:left="0" w:firstLineChars="0" w:firstLine="0"/>
            </w:pPr>
            <w:r w:rsidRPr="004E367B">
              <w:t>Not identified</w:t>
            </w:r>
          </w:p>
        </w:tc>
        <w:tc>
          <w:tcPr>
            <w:tcW w:w="0" w:type="auto"/>
            <w:tcMar>
              <w:top w:w="15" w:type="dxa"/>
              <w:left w:w="75" w:type="dxa"/>
              <w:bottom w:w="15" w:type="dxa"/>
              <w:right w:w="75" w:type="dxa"/>
            </w:tcMar>
            <w:vAlign w:val="center"/>
            <w:hideMark/>
          </w:tcPr>
          <w:p w14:paraId="16C6C188" w14:textId="77777777" w:rsidR="004E367B" w:rsidRPr="004E367B" w:rsidRDefault="004E367B" w:rsidP="004E367B">
            <w:pPr>
              <w:pBdr>
                <w:top w:val="nil"/>
                <w:left w:val="nil"/>
                <w:bottom w:val="nil"/>
                <w:right w:val="nil"/>
                <w:between w:val="nil"/>
              </w:pBdr>
              <w:tabs>
                <w:tab w:val="left" w:pos="540"/>
              </w:tabs>
              <w:spacing w:line="240" w:lineRule="auto"/>
              <w:ind w:leftChars="0" w:left="0" w:firstLineChars="0" w:firstLine="0"/>
            </w:pPr>
            <w:r w:rsidRPr="004E367B">
              <w:t>Not identified</w:t>
            </w:r>
          </w:p>
        </w:tc>
        <w:tc>
          <w:tcPr>
            <w:tcW w:w="0" w:type="auto"/>
            <w:tcMar>
              <w:top w:w="15" w:type="dxa"/>
              <w:left w:w="75" w:type="dxa"/>
              <w:bottom w:w="15" w:type="dxa"/>
              <w:right w:w="75" w:type="dxa"/>
            </w:tcMar>
            <w:vAlign w:val="center"/>
            <w:hideMark/>
          </w:tcPr>
          <w:p w14:paraId="61FB2D03" w14:textId="77777777" w:rsidR="004E367B" w:rsidRPr="004E367B" w:rsidRDefault="004E367B" w:rsidP="004E367B">
            <w:pPr>
              <w:pBdr>
                <w:top w:val="nil"/>
                <w:left w:val="nil"/>
                <w:bottom w:val="nil"/>
                <w:right w:val="nil"/>
                <w:between w:val="nil"/>
              </w:pBdr>
              <w:tabs>
                <w:tab w:val="left" w:pos="540"/>
              </w:tabs>
              <w:spacing w:line="240" w:lineRule="auto"/>
              <w:ind w:leftChars="0" w:left="0" w:firstLineChars="0" w:firstLine="0"/>
            </w:pPr>
            <w:r w:rsidRPr="004E367B">
              <w:t>Not identified</w:t>
            </w:r>
          </w:p>
        </w:tc>
      </w:tr>
      <w:tr w:rsidR="004E367B" w:rsidRPr="004E367B" w14:paraId="1807BD47" w14:textId="77777777" w:rsidTr="004E367B">
        <w:tc>
          <w:tcPr>
            <w:tcW w:w="0" w:type="auto"/>
            <w:tcMar>
              <w:top w:w="15" w:type="dxa"/>
              <w:left w:w="75" w:type="dxa"/>
              <w:bottom w:w="15" w:type="dxa"/>
              <w:right w:w="75" w:type="dxa"/>
            </w:tcMar>
            <w:vAlign w:val="center"/>
            <w:hideMark/>
          </w:tcPr>
          <w:p w14:paraId="599FAE6D" w14:textId="77777777" w:rsidR="004E367B" w:rsidRPr="004E367B" w:rsidRDefault="004E367B" w:rsidP="004E367B">
            <w:pPr>
              <w:pBdr>
                <w:top w:val="nil"/>
                <w:left w:val="nil"/>
                <w:bottom w:val="nil"/>
                <w:right w:val="nil"/>
                <w:between w:val="nil"/>
              </w:pBdr>
              <w:tabs>
                <w:tab w:val="left" w:pos="540"/>
              </w:tabs>
              <w:spacing w:line="240" w:lineRule="auto"/>
              <w:ind w:leftChars="0" w:left="0" w:firstLineChars="0" w:firstLine="0"/>
            </w:pPr>
            <w:r w:rsidRPr="004E367B">
              <w:t>Conservation aspects of local plants</w:t>
            </w:r>
          </w:p>
        </w:tc>
        <w:tc>
          <w:tcPr>
            <w:tcW w:w="0" w:type="auto"/>
            <w:tcMar>
              <w:top w:w="15" w:type="dxa"/>
              <w:left w:w="75" w:type="dxa"/>
              <w:bottom w:w="15" w:type="dxa"/>
              <w:right w:w="75" w:type="dxa"/>
            </w:tcMar>
            <w:vAlign w:val="center"/>
            <w:hideMark/>
          </w:tcPr>
          <w:p w14:paraId="5DF367D5" w14:textId="77777777" w:rsidR="004E367B" w:rsidRPr="004E367B" w:rsidRDefault="004E367B" w:rsidP="004E367B">
            <w:pPr>
              <w:pBdr>
                <w:top w:val="nil"/>
                <w:left w:val="nil"/>
                <w:bottom w:val="nil"/>
                <w:right w:val="nil"/>
                <w:between w:val="nil"/>
              </w:pBdr>
              <w:tabs>
                <w:tab w:val="left" w:pos="540"/>
              </w:tabs>
              <w:spacing w:line="240" w:lineRule="auto"/>
              <w:ind w:leftChars="0" w:left="0" w:firstLineChars="0" w:firstLine="0"/>
            </w:pPr>
            <w:r w:rsidRPr="004E367B">
              <w:t>Limited</w:t>
            </w:r>
          </w:p>
        </w:tc>
        <w:tc>
          <w:tcPr>
            <w:tcW w:w="0" w:type="auto"/>
            <w:tcMar>
              <w:top w:w="15" w:type="dxa"/>
              <w:left w:w="75" w:type="dxa"/>
              <w:bottom w:w="15" w:type="dxa"/>
              <w:right w:w="75" w:type="dxa"/>
            </w:tcMar>
            <w:vAlign w:val="center"/>
            <w:hideMark/>
          </w:tcPr>
          <w:p w14:paraId="5DE34738" w14:textId="77777777" w:rsidR="004E367B" w:rsidRPr="004E367B" w:rsidRDefault="004E367B" w:rsidP="004E367B">
            <w:pPr>
              <w:pBdr>
                <w:top w:val="nil"/>
                <w:left w:val="nil"/>
                <w:bottom w:val="nil"/>
                <w:right w:val="nil"/>
                <w:between w:val="nil"/>
              </w:pBdr>
              <w:tabs>
                <w:tab w:val="left" w:pos="540"/>
              </w:tabs>
              <w:spacing w:line="240" w:lineRule="auto"/>
              <w:ind w:leftChars="0" w:left="0" w:firstLineChars="0" w:firstLine="0"/>
            </w:pPr>
            <w:r w:rsidRPr="004E367B">
              <w:t>Limited</w:t>
            </w:r>
          </w:p>
        </w:tc>
        <w:tc>
          <w:tcPr>
            <w:tcW w:w="0" w:type="auto"/>
            <w:tcMar>
              <w:top w:w="15" w:type="dxa"/>
              <w:left w:w="75" w:type="dxa"/>
              <w:bottom w:w="15" w:type="dxa"/>
              <w:right w:w="75" w:type="dxa"/>
            </w:tcMar>
            <w:vAlign w:val="center"/>
            <w:hideMark/>
          </w:tcPr>
          <w:p w14:paraId="73301E4F" w14:textId="77777777" w:rsidR="004E367B" w:rsidRPr="004E367B" w:rsidRDefault="004E367B" w:rsidP="004E367B">
            <w:pPr>
              <w:pBdr>
                <w:top w:val="nil"/>
                <w:left w:val="nil"/>
                <w:bottom w:val="nil"/>
                <w:right w:val="nil"/>
                <w:between w:val="nil"/>
              </w:pBdr>
              <w:tabs>
                <w:tab w:val="left" w:pos="540"/>
              </w:tabs>
              <w:spacing w:line="240" w:lineRule="auto"/>
              <w:ind w:leftChars="0" w:left="0" w:firstLineChars="0" w:firstLine="0"/>
            </w:pPr>
            <w:r w:rsidRPr="004E367B">
              <w:t>Limited</w:t>
            </w:r>
          </w:p>
        </w:tc>
      </w:tr>
      <w:tr w:rsidR="004E367B" w:rsidRPr="004E367B" w14:paraId="1DCD9D53" w14:textId="77777777" w:rsidTr="004E367B">
        <w:tc>
          <w:tcPr>
            <w:tcW w:w="0" w:type="auto"/>
            <w:tcMar>
              <w:top w:w="15" w:type="dxa"/>
              <w:left w:w="75" w:type="dxa"/>
              <w:bottom w:w="15" w:type="dxa"/>
              <w:right w:w="75" w:type="dxa"/>
            </w:tcMar>
            <w:vAlign w:val="center"/>
            <w:hideMark/>
          </w:tcPr>
          <w:p w14:paraId="7BF51AF1" w14:textId="77777777" w:rsidR="004E367B" w:rsidRPr="004E367B" w:rsidRDefault="004E367B" w:rsidP="004E367B">
            <w:pPr>
              <w:pBdr>
                <w:top w:val="nil"/>
                <w:left w:val="nil"/>
                <w:bottom w:val="nil"/>
                <w:right w:val="nil"/>
                <w:between w:val="nil"/>
              </w:pBdr>
              <w:tabs>
                <w:tab w:val="left" w:pos="540"/>
              </w:tabs>
              <w:spacing w:line="240" w:lineRule="auto"/>
              <w:ind w:leftChars="0" w:left="0" w:firstLineChars="0" w:firstLine="0"/>
            </w:pPr>
            <w:r w:rsidRPr="004E367B">
              <w:t>Structured presentation (tables/figures)</w:t>
            </w:r>
          </w:p>
        </w:tc>
        <w:tc>
          <w:tcPr>
            <w:tcW w:w="0" w:type="auto"/>
            <w:tcMar>
              <w:top w:w="15" w:type="dxa"/>
              <w:left w:w="75" w:type="dxa"/>
              <w:bottom w:w="15" w:type="dxa"/>
              <w:right w:w="75" w:type="dxa"/>
            </w:tcMar>
            <w:vAlign w:val="center"/>
            <w:hideMark/>
          </w:tcPr>
          <w:p w14:paraId="05177AB4" w14:textId="77777777" w:rsidR="004E367B" w:rsidRPr="004E367B" w:rsidRDefault="004E367B" w:rsidP="004E367B">
            <w:pPr>
              <w:pBdr>
                <w:top w:val="nil"/>
                <w:left w:val="nil"/>
                <w:bottom w:val="nil"/>
                <w:right w:val="nil"/>
                <w:between w:val="nil"/>
              </w:pBdr>
              <w:tabs>
                <w:tab w:val="left" w:pos="540"/>
              </w:tabs>
              <w:spacing w:line="240" w:lineRule="auto"/>
              <w:ind w:leftChars="0" w:left="0" w:firstLineChars="0" w:firstLine="0"/>
            </w:pPr>
            <w:r w:rsidRPr="004E367B">
              <w:t>Not identified</w:t>
            </w:r>
          </w:p>
        </w:tc>
        <w:tc>
          <w:tcPr>
            <w:tcW w:w="0" w:type="auto"/>
            <w:tcMar>
              <w:top w:w="15" w:type="dxa"/>
              <w:left w:w="75" w:type="dxa"/>
              <w:bottom w:w="15" w:type="dxa"/>
              <w:right w:w="75" w:type="dxa"/>
            </w:tcMar>
            <w:vAlign w:val="center"/>
            <w:hideMark/>
          </w:tcPr>
          <w:p w14:paraId="70CAF546" w14:textId="77777777" w:rsidR="004E367B" w:rsidRPr="004E367B" w:rsidRDefault="004E367B" w:rsidP="004E367B">
            <w:pPr>
              <w:pBdr>
                <w:top w:val="nil"/>
                <w:left w:val="nil"/>
                <w:bottom w:val="nil"/>
                <w:right w:val="nil"/>
                <w:between w:val="nil"/>
              </w:pBdr>
              <w:tabs>
                <w:tab w:val="left" w:pos="540"/>
              </w:tabs>
              <w:spacing w:line="240" w:lineRule="auto"/>
              <w:ind w:leftChars="0" w:left="0" w:firstLineChars="0" w:firstLine="0"/>
            </w:pPr>
            <w:r w:rsidRPr="004E367B">
              <w:t>Not identified</w:t>
            </w:r>
          </w:p>
        </w:tc>
        <w:tc>
          <w:tcPr>
            <w:tcW w:w="0" w:type="auto"/>
            <w:tcMar>
              <w:top w:w="15" w:type="dxa"/>
              <w:left w:w="75" w:type="dxa"/>
              <w:bottom w:w="15" w:type="dxa"/>
              <w:right w:w="75" w:type="dxa"/>
            </w:tcMar>
            <w:vAlign w:val="center"/>
            <w:hideMark/>
          </w:tcPr>
          <w:p w14:paraId="35306CE0" w14:textId="77777777" w:rsidR="004E367B" w:rsidRPr="004E367B" w:rsidRDefault="004E367B" w:rsidP="004E367B">
            <w:pPr>
              <w:pBdr>
                <w:top w:val="nil"/>
                <w:left w:val="nil"/>
                <w:bottom w:val="nil"/>
                <w:right w:val="nil"/>
                <w:between w:val="nil"/>
              </w:pBdr>
              <w:tabs>
                <w:tab w:val="left" w:pos="540"/>
              </w:tabs>
              <w:spacing w:line="240" w:lineRule="auto"/>
              <w:ind w:leftChars="0" w:left="0" w:firstLineChars="0" w:firstLine="0"/>
            </w:pPr>
            <w:r w:rsidRPr="004E367B">
              <w:t>Not identified</w:t>
            </w:r>
          </w:p>
        </w:tc>
      </w:tr>
      <w:tr w:rsidR="004E367B" w:rsidRPr="004E367B" w14:paraId="337A112A" w14:textId="77777777" w:rsidTr="004E367B">
        <w:tc>
          <w:tcPr>
            <w:tcW w:w="0" w:type="auto"/>
            <w:tcMar>
              <w:top w:w="15" w:type="dxa"/>
              <w:left w:w="75" w:type="dxa"/>
              <w:bottom w:w="15" w:type="dxa"/>
              <w:right w:w="75" w:type="dxa"/>
            </w:tcMar>
            <w:vAlign w:val="center"/>
            <w:hideMark/>
          </w:tcPr>
          <w:p w14:paraId="74194BB8" w14:textId="77777777" w:rsidR="004E367B" w:rsidRPr="004E367B" w:rsidRDefault="004E367B" w:rsidP="004E367B">
            <w:pPr>
              <w:pBdr>
                <w:top w:val="nil"/>
                <w:left w:val="nil"/>
                <w:bottom w:val="nil"/>
                <w:right w:val="nil"/>
                <w:between w:val="nil"/>
              </w:pBdr>
              <w:tabs>
                <w:tab w:val="left" w:pos="540"/>
              </w:tabs>
              <w:spacing w:line="240" w:lineRule="auto"/>
              <w:ind w:leftChars="0" w:left="0" w:firstLineChars="0" w:firstLine="0"/>
            </w:pPr>
            <w:r w:rsidRPr="004E367B">
              <w:t>Alignment with learning objectives</w:t>
            </w:r>
          </w:p>
        </w:tc>
        <w:tc>
          <w:tcPr>
            <w:tcW w:w="0" w:type="auto"/>
            <w:tcMar>
              <w:top w:w="15" w:type="dxa"/>
              <w:left w:w="75" w:type="dxa"/>
              <w:bottom w:w="15" w:type="dxa"/>
              <w:right w:w="75" w:type="dxa"/>
            </w:tcMar>
            <w:vAlign w:val="center"/>
            <w:hideMark/>
          </w:tcPr>
          <w:p w14:paraId="097AD87E" w14:textId="77777777" w:rsidR="004E367B" w:rsidRPr="004E367B" w:rsidRDefault="004E367B" w:rsidP="004E367B">
            <w:pPr>
              <w:pBdr>
                <w:top w:val="nil"/>
                <w:left w:val="nil"/>
                <w:bottom w:val="nil"/>
                <w:right w:val="nil"/>
                <w:between w:val="nil"/>
              </w:pBdr>
              <w:tabs>
                <w:tab w:val="left" w:pos="540"/>
              </w:tabs>
              <w:spacing w:line="240" w:lineRule="auto"/>
              <w:ind w:leftChars="0" w:left="0" w:firstLineChars="0" w:firstLine="0"/>
            </w:pPr>
            <w:r w:rsidRPr="004E367B">
              <w:t>Low</w:t>
            </w:r>
          </w:p>
        </w:tc>
        <w:tc>
          <w:tcPr>
            <w:tcW w:w="0" w:type="auto"/>
            <w:tcMar>
              <w:top w:w="15" w:type="dxa"/>
              <w:left w:w="75" w:type="dxa"/>
              <w:bottom w:w="15" w:type="dxa"/>
              <w:right w:w="75" w:type="dxa"/>
            </w:tcMar>
            <w:vAlign w:val="center"/>
            <w:hideMark/>
          </w:tcPr>
          <w:p w14:paraId="48D01CFC" w14:textId="77777777" w:rsidR="004E367B" w:rsidRPr="004E367B" w:rsidRDefault="004E367B" w:rsidP="004E367B">
            <w:pPr>
              <w:pBdr>
                <w:top w:val="nil"/>
                <w:left w:val="nil"/>
                <w:bottom w:val="nil"/>
                <w:right w:val="nil"/>
                <w:between w:val="nil"/>
              </w:pBdr>
              <w:tabs>
                <w:tab w:val="left" w:pos="540"/>
              </w:tabs>
              <w:spacing w:line="240" w:lineRule="auto"/>
              <w:ind w:leftChars="0" w:left="0" w:firstLineChars="0" w:firstLine="0"/>
            </w:pPr>
            <w:r w:rsidRPr="004E367B">
              <w:t>Low</w:t>
            </w:r>
          </w:p>
        </w:tc>
        <w:tc>
          <w:tcPr>
            <w:tcW w:w="0" w:type="auto"/>
            <w:tcMar>
              <w:top w:w="15" w:type="dxa"/>
              <w:left w:w="75" w:type="dxa"/>
              <w:bottom w:w="15" w:type="dxa"/>
              <w:right w:w="75" w:type="dxa"/>
            </w:tcMar>
            <w:vAlign w:val="center"/>
            <w:hideMark/>
          </w:tcPr>
          <w:p w14:paraId="72F4C6C3" w14:textId="77777777" w:rsidR="004E367B" w:rsidRPr="004E367B" w:rsidRDefault="004E367B" w:rsidP="004E367B">
            <w:pPr>
              <w:pBdr>
                <w:top w:val="nil"/>
                <w:left w:val="nil"/>
                <w:bottom w:val="nil"/>
                <w:right w:val="nil"/>
                <w:between w:val="nil"/>
              </w:pBdr>
              <w:tabs>
                <w:tab w:val="left" w:pos="540"/>
              </w:tabs>
              <w:spacing w:line="240" w:lineRule="auto"/>
              <w:ind w:leftChars="0" w:left="0" w:firstLineChars="0" w:firstLine="0"/>
            </w:pPr>
            <w:r w:rsidRPr="004E367B">
              <w:t>Low</w:t>
            </w:r>
          </w:p>
        </w:tc>
      </w:tr>
    </w:tbl>
    <w:p w14:paraId="105B90F2" w14:textId="77777777" w:rsidR="00C75B80" w:rsidRDefault="00C75B80" w:rsidP="00990C78">
      <w:pPr>
        <w:pBdr>
          <w:top w:val="nil"/>
          <w:left w:val="nil"/>
          <w:bottom w:val="nil"/>
          <w:right w:val="nil"/>
          <w:between w:val="nil"/>
        </w:pBdr>
        <w:tabs>
          <w:tab w:val="left" w:pos="540"/>
        </w:tabs>
        <w:spacing w:line="240" w:lineRule="auto"/>
        <w:ind w:leftChars="0" w:left="0" w:firstLineChars="0" w:firstLine="0"/>
        <w:jc w:val="both"/>
        <w:rPr>
          <w:sz w:val="24"/>
          <w:szCs w:val="24"/>
        </w:rPr>
      </w:pPr>
    </w:p>
    <w:p w14:paraId="23D4540E" w14:textId="5CFA8686" w:rsidR="00C75B80" w:rsidRDefault="00000000">
      <w:pPr>
        <w:pBdr>
          <w:top w:val="nil"/>
          <w:left w:val="nil"/>
          <w:bottom w:val="nil"/>
          <w:right w:val="nil"/>
          <w:between w:val="nil"/>
        </w:pBdr>
        <w:tabs>
          <w:tab w:val="left" w:pos="540"/>
        </w:tabs>
        <w:spacing w:line="240" w:lineRule="auto"/>
        <w:ind w:left="0" w:hanging="2"/>
        <w:jc w:val="both"/>
        <w:rPr>
          <w:b/>
          <w:color w:val="000000"/>
          <w:sz w:val="24"/>
          <w:szCs w:val="24"/>
        </w:rPr>
      </w:pPr>
      <w:r>
        <w:rPr>
          <w:b/>
          <w:color w:val="000000"/>
          <w:sz w:val="24"/>
          <w:szCs w:val="24"/>
        </w:rPr>
        <w:t>5.</w:t>
      </w:r>
      <w:r>
        <w:rPr>
          <w:b/>
          <w:color w:val="000000"/>
          <w:sz w:val="24"/>
          <w:szCs w:val="24"/>
        </w:rPr>
        <w:tab/>
        <w:t>DISCUSSION</w:t>
      </w:r>
    </w:p>
    <w:p w14:paraId="23862FC0" w14:textId="05DCEB78" w:rsidR="004E367B" w:rsidRDefault="004E367B" w:rsidP="004E367B">
      <w:pPr>
        <w:pBdr>
          <w:top w:val="nil"/>
          <w:left w:val="nil"/>
          <w:bottom w:val="nil"/>
          <w:right w:val="nil"/>
          <w:between w:val="nil"/>
        </w:pBdr>
        <w:tabs>
          <w:tab w:val="left" w:pos="540"/>
        </w:tabs>
        <w:spacing w:line="240" w:lineRule="auto"/>
        <w:ind w:leftChars="0" w:left="0" w:firstLineChars="0" w:firstLine="567"/>
        <w:jc w:val="both"/>
        <w:rPr>
          <w:color w:val="000000"/>
          <w:sz w:val="24"/>
          <w:szCs w:val="24"/>
        </w:rPr>
      </w:pPr>
      <w:r w:rsidRPr="004E367B">
        <w:rPr>
          <w:color w:val="000000"/>
          <w:sz w:val="24"/>
          <w:szCs w:val="24"/>
        </w:rPr>
        <w:t>The findings of this study demonstrate that ethnobotanical data are highly needed in biology learning by both secondary school students and biology education students. Questionnaire results consistently show very high levels of need for data related to traditional plant functions, local plant names, scientific names, and parts of plants used. These results confirm that learners perceive ethnobotanical content as relevant and supportive of biology learning, particularly when learning materials are connected to real-life contexts. This finding aligns with contextual learning theory, which emphasizes that meaningful learning occurs when new knowledge is linked to learners’ everyday experiences and environments (</w:t>
      </w:r>
      <w:r w:rsidR="00EF0F51">
        <w:rPr>
          <w:color w:val="000000"/>
          <w:sz w:val="24"/>
          <w:szCs w:val="24"/>
        </w:rPr>
        <w:t>Ardoin &amp; Heimlich 2021)</w:t>
      </w:r>
      <w:r w:rsidRPr="004E367B">
        <w:rPr>
          <w:color w:val="000000"/>
          <w:sz w:val="24"/>
          <w:szCs w:val="24"/>
        </w:rPr>
        <w:t>.</w:t>
      </w:r>
    </w:p>
    <w:p w14:paraId="295CF8CB" w14:textId="24DC1034" w:rsidR="004E367B" w:rsidRPr="004E367B" w:rsidRDefault="004E367B" w:rsidP="004E367B">
      <w:pPr>
        <w:pBdr>
          <w:top w:val="nil"/>
          <w:left w:val="nil"/>
          <w:bottom w:val="nil"/>
          <w:right w:val="nil"/>
          <w:between w:val="nil"/>
        </w:pBdr>
        <w:tabs>
          <w:tab w:val="left" w:pos="540"/>
        </w:tabs>
        <w:spacing w:line="240" w:lineRule="auto"/>
        <w:ind w:leftChars="0" w:left="0" w:firstLineChars="0" w:firstLine="567"/>
        <w:jc w:val="both"/>
        <w:rPr>
          <w:color w:val="000000"/>
          <w:sz w:val="24"/>
          <w:szCs w:val="24"/>
        </w:rPr>
      </w:pPr>
      <w:r w:rsidRPr="004E367B">
        <w:rPr>
          <w:color w:val="000000"/>
          <w:sz w:val="24"/>
          <w:szCs w:val="24"/>
        </w:rPr>
        <w:t>The high demand for ethnobotanical data related to traditional plant functions indicates that learners value applied biological knowledge that explains how plants are used in daily life, such as for food, medicine, and cultural practices. Previous studies have reported that incorporating local plant utilization into biology instruction enhances students’ conceptual understanding of biodiversity and ecosystems while fostering positive attitudes toward environmental conservation (</w:t>
      </w:r>
      <w:r w:rsidR="00EF0F51">
        <w:rPr>
          <w:color w:val="000000"/>
          <w:sz w:val="24"/>
          <w:szCs w:val="24"/>
        </w:rPr>
        <w:t>Ardan 2016</w:t>
      </w:r>
      <w:r w:rsidRPr="004E367B">
        <w:rPr>
          <w:color w:val="000000"/>
          <w:sz w:val="24"/>
          <w:szCs w:val="24"/>
        </w:rPr>
        <w:t>). Thus, the present findings reinforce the role of ethnobotany as an effective bridge between biological concepts and students’ lived experiences.</w:t>
      </w:r>
    </w:p>
    <w:p w14:paraId="6EC15F28" w14:textId="5F79FFC2" w:rsidR="004E367B" w:rsidRPr="004E367B" w:rsidRDefault="004E367B" w:rsidP="00EF0F51">
      <w:pPr>
        <w:pBdr>
          <w:top w:val="nil"/>
          <w:left w:val="nil"/>
          <w:bottom w:val="nil"/>
          <w:right w:val="nil"/>
          <w:between w:val="nil"/>
        </w:pBdr>
        <w:tabs>
          <w:tab w:val="left" w:pos="540"/>
        </w:tabs>
        <w:spacing w:line="240" w:lineRule="auto"/>
        <w:ind w:left="0" w:hanging="2"/>
        <w:jc w:val="both"/>
        <w:rPr>
          <w:color w:val="000000"/>
          <w:sz w:val="24"/>
          <w:szCs w:val="24"/>
        </w:rPr>
      </w:pPr>
      <w:r w:rsidRPr="004E367B">
        <w:rPr>
          <w:color w:val="000000"/>
          <w:sz w:val="24"/>
          <w:szCs w:val="24"/>
        </w:rPr>
        <w:t> </w:t>
      </w:r>
      <w:r w:rsidRPr="004E367B">
        <w:rPr>
          <w:color w:val="000000"/>
          <w:sz w:val="24"/>
          <w:szCs w:val="24"/>
        </w:rPr>
        <w:t> </w:t>
      </w:r>
      <w:r w:rsidRPr="004E367B">
        <w:rPr>
          <w:color w:val="000000"/>
          <w:sz w:val="24"/>
          <w:szCs w:val="24"/>
        </w:rPr>
        <w:t xml:space="preserve">The comparison between educational levels reveals that biology education students consistently report higher needs across all ethnobotanical data indicators, particularly for scientific names and conservation aspects. This difference reflects the distinct academic and professional demands faced by preservice biology teachers. Unlike secondary school students, biology education students are required to master scientific terminology, develop instructional materials, and engage in research-based learning. Similar findings have been reported by </w:t>
      </w:r>
      <w:r w:rsidR="00EF0F51">
        <w:rPr>
          <w:color w:val="000000"/>
          <w:sz w:val="24"/>
          <w:szCs w:val="24"/>
        </w:rPr>
        <w:t>Zohar dan Schwartzer (2005),</w:t>
      </w:r>
      <w:r w:rsidRPr="004E367B">
        <w:rPr>
          <w:color w:val="000000"/>
          <w:sz w:val="24"/>
          <w:szCs w:val="24"/>
        </w:rPr>
        <w:t xml:space="preserve"> who noted that preservice teachers require more complex and analytical biological data to support pedagogical competence and higher-order thinking skills. Therefore, ethnobotanical data for university-level learning must be more comprehensive and systematically structured.</w:t>
      </w:r>
    </w:p>
    <w:p w14:paraId="0B6C7274" w14:textId="069D5E7B" w:rsidR="004E367B" w:rsidRPr="004E367B" w:rsidRDefault="004E367B" w:rsidP="004E367B">
      <w:pPr>
        <w:pBdr>
          <w:top w:val="nil"/>
          <w:left w:val="nil"/>
          <w:bottom w:val="nil"/>
          <w:right w:val="nil"/>
          <w:between w:val="nil"/>
        </w:pBdr>
        <w:tabs>
          <w:tab w:val="left" w:pos="540"/>
        </w:tabs>
        <w:spacing w:line="240" w:lineRule="auto"/>
        <w:ind w:left="0" w:hanging="2"/>
        <w:jc w:val="both"/>
        <w:rPr>
          <w:color w:val="000000"/>
          <w:sz w:val="24"/>
          <w:szCs w:val="24"/>
        </w:rPr>
      </w:pPr>
      <w:r w:rsidRPr="004E367B">
        <w:rPr>
          <w:color w:val="000000"/>
          <w:sz w:val="24"/>
          <w:szCs w:val="24"/>
        </w:rPr>
        <w:t> </w:t>
      </w:r>
      <w:r w:rsidRPr="004E367B">
        <w:rPr>
          <w:color w:val="000000"/>
          <w:sz w:val="24"/>
          <w:szCs w:val="24"/>
        </w:rPr>
        <w:t> </w:t>
      </w:r>
      <w:r w:rsidRPr="004E367B">
        <w:rPr>
          <w:color w:val="000000"/>
          <w:sz w:val="24"/>
          <w:szCs w:val="24"/>
        </w:rPr>
        <w:t>Interview results further support the quantitative findings by revealing differences in the purpose of ethnobotanical data use across educational levels. Secondary school students emphasized improved comprehension of plant-related concepts when ethnobotanical examples were drawn from their local environment. This finding is consistent with constructivist learning theory, which posits that learners actively construct knowledge based on prior experiences and familiar contexts (</w:t>
      </w:r>
      <w:r w:rsidR="00EF0F51">
        <w:rPr>
          <w:color w:val="000000"/>
          <w:sz w:val="24"/>
          <w:szCs w:val="24"/>
        </w:rPr>
        <w:t>Rivet &amp; Krajcik 2012)</w:t>
      </w:r>
      <w:r w:rsidRPr="004E367B">
        <w:rPr>
          <w:color w:val="000000"/>
          <w:sz w:val="24"/>
          <w:szCs w:val="24"/>
        </w:rPr>
        <w:t>. In contrast, biology education students highlighted the role of ethnobotanical data in lesson planning, learning material development, and academic research. This suggests that ethnobotanical content serves not only as conceptual support but also as a professional resource for future teachers.</w:t>
      </w:r>
    </w:p>
    <w:p w14:paraId="5A6F756D" w14:textId="6C710771" w:rsidR="004E367B" w:rsidRPr="004E367B" w:rsidRDefault="004E367B" w:rsidP="004E367B">
      <w:pPr>
        <w:pBdr>
          <w:top w:val="nil"/>
          <w:left w:val="nil"/>
          <w:bottom w:val="nil"/>
          <w:right w:val="nil"/>
          <w:between w:val="nil"/>
        </w:pBdr>
        <w:tabs>
          <w:tab w:val="left" w:pos="540"/>
        </w:tabs>
        <w:spacing w:line="240" w:lineRule="auto"/>
        <w:ind w:left="0" w:hanging="2"/>
        <w:jc w:val="both"/>
        <w:rPr>
          <w:color w:val="000000"/>
          <w:sz w:val="24"/>
          <w:szCs w:val="24"/>
        </w:rPr>
      </w:pPr>
      <w:r w:rsidRPr="004E367B">
        <w:rPr>
          <w:color w:val="000000"/>
          <w:sz w:val="24"/>
          <w:szCs w:val="24"/>
        </w:rPr>
        <w:t> </w:t>
      </w:r>
      <w:r w:rsidRPr="004E367B">
        <w:rPr>
          <w:color w:val="000000"/>
          <w:sz w:val="24"/>
          <w:szCs w:val="24"/>
        </w:rPr>
        <w:t> </w:t>
      </w:r>
      <w:r w:rsidRPr="004E367B">
        <w:rPr>
          <w:color w:val="000000"/>
          <w:sz w:val="24"/>
          <w:szCs w:val="24"/>
        </w:rPr>
        <w:t>Another important finding of this study concerns learners’ preferences for ethnobotanical data presentation formats. Both students and biology education students favored structured formats such as tables, visual illustrations, and contextual descriptions rather than narrative text alone. This preference aligns with multimedia learning theory, which states that combining verbal and visual information enhances comprehension and retention (</w:t>
      </w:r>
      <w:r w:rsidR="00EF0F51">
        <w:rPr>
          <w:color w:val="000000"/>
          <w:sz w:val="24"/>
          <w:szCs w:val="24"/>
        </w:rPr>
        <w:t>Woolley 2010</w:t>
      </w:r>
      <w:r w:rsidRPr="004E367B">
        <w:rPr>
          <w:color w:val="000000"/>
          <w:sz w:val="24"/>
          <w:szCs w:val="24"/>
        </w:rPr>
        <w:t xml:space="preserve">). Previous studies in biology education have shown that </w:t>
      </w:r>
      <w:r w:rsidRPr="004E367B">
        <w:rPr>
          <w:color w:val="000000"/>
          <w:sz w:val="24"/>
          <w:szCs w:val="24"/>
        </w:rPr>
        <w:lastRenderedPageBreak/>
        <w:t>structured and visual learning materials improve students’ engagement and understanding, particularly for complex biological content (</w:t>
      </w:r>
      <w:r w:rsidR="00EF0F51">
        <w:rPr>
          <w:color w:val="000000"/>
          <w:sz w:val="24"/>
          <w:szCs w:val="24"/>
        </w:rPr>
        <w:t xml:space="preserve">Maqbool </w:t>
      </w:r>
      <w:r w:rsidR="00EF0F51">
        <w:rPr>
          <w:i/>
          <w:iCs/>
          <w:color w:val="000000"/>
          <w:sz w:val="24"/>
          <w:szCs w:val="24"/>
        </w:rPr>
        <w:t xml:space="preserve">et al. </w:t>
      </w:r>
      <w:r w:rsidR="00EF0F51">
        <w:rPr>
          <w:color w:val="000000"/>
          <w:sz w:val="24"/>
          <w:szCs w:val="24"/>
        </w:rPr>
        <w:t>2025</w:t>
      </w:r>
      <w:r w:rsidRPr="004E367B">
        <w:rPr>
          <w:color w:val="000000"/>
          <w:sz w:val="24"/>
          <w:szCs w:val="24"/>
        </w:rPr>
        <w:t>).</w:t>
      </w:r>
    </w:p>
    <w:p w14:paraId="00F8B3AA" w14:textId="5DE8F4A1" w:rsidR="004E367B" w:rsidRPr="004E367B" w:rsidRDefault="004E367B" w:rsidP="004E367B">
      <w:pPr>
        <w:pBdr>
          <w:top w:val="nil"/>
          <w:left w:val="nil"/>
          <w:bottom w:val="nil"/>
          <w:right w:val="nil"/>
          <w:between w:val="nil"/>
        </w:pBdr>
        <w:tabs>
          <w:tab w:val="left" w:pos="540"/>
        </w:tabs>
        <w:spacing w:line="240" w:lineRule="auto"/>
        <w:ind w:left="0" w:hanging="2"/>
        <w:jc w:val="both"/>
        <w:rPr>
          <w:color w:val="000000"/>
          <w:sz w:val="24"/>
          <w:szCs w:val="24"/>
        </w:rPr>
      </w:pPr>
      <w:r w:rsidRPr="004E367B">
        <w:rPr>
          <w:color w:val="000000"/>
          <w:sz w:val="24"/>
          <w:szCs w:val="24"/>
        </w:rPr>
        <w:t> </w:t>
      </w:r>
      <w:r w:rsidRPr="004E367B">
        <w:rPr>
          <w:color w:val="000000"/>
          <w:sz w:val="24"/>
          <w:szCs w:val="24"/>
        </w:rPr>
        <w:t> </w:t>
      </w:r>
      <w:r w:rsidRPr="004E367B">
        <w:rPr>
          <w:color w:val="000000"/>
          <w:sz w:val="24"/>
          <w:szCs w:val="24"/>
        </w:rPr>
        <w:t>The document analysis reveals a significant gap between learners’ needs and the current representation of ethnobotanical content in biology learning materials. Most textbooks, modules, and curriculum documents emphasize general biological concepts with minimal integration of local plant knowledge. When ethnobotanical data are included, they are often fragmented, descriptive, and poorly aligned with learning objectives. Similar limitations have been reported in previous studies, which found that biology textbooks tend to marginalize local knowledge in favor of universal scientific content (</w:t>
      </w:r>
      <w:r w:rsidR="00EF0F51">
        <w:rPr>
          <w:color w:val="000000"/>
          <w:sz w:val="24"/>
          <w:szCs w:val="24"/>
        </w:rPr>
        <w:t xml:space="preserve">Ardan </w:t>
      </w:r>
      <w:r w:rsidR="00EF0F51">
        <w:rPr>
          <w:i/>
          <w:iCs/>
          <w:color w:val="000000"/>
          <w:sz w:val="24"/>
          <w:szCs w:val="24"/>
        </w:rPr>
        <w:t xml:space="preserve">et al. </w:t>
      </w:r>
      <w:r w:rsidR="00EF0F51">
        <w:rPr>
          <w:color w:val="000000"/>
          <w:sz w:val="24"/>
          <w:szCs w:val="24"/>
        </w:rPr>
        <w:t>2015</w:t>
      </w:r>
      <w:r w:rsidRPr="004E367B">
        <w:rPr>
          <w:color w:val="000000"/>
          <w:sz w:val="24"/>
          <w:szCs w:val="24"/>
        </w:rPr>
        <w:t>). This lack of systematic integration reduces the potential of ethnobotanical data to function as a meaningful learning resource.</w:t>
      </w:r>
    </w:p>
    <w:p w14:paraId="601124CC" w14:textId="4612A68D" w:rsidR="004E367B" w:rsidRPr="004E367B" w:rsidRDefault="004E367B" w:rsidP="004E367B">
      <w:pPr>
        <w:pBdr>
          <w:top w:val="nil"/>
          <w:left w:val="nil"/>
          <w:bottom w:val="nil"/>
          <w:right w:val="nil"/>
          <w:between w:val="nil"/>
        </w:pBdr>
        <w:tabs>
          <w:tab w:val="left" w:pos="540"/>
        </w:tabs>
        <w:spacing w:line="240" w:lineRule="auto"/>
        <w:ind w:left="0" w:hanging="2"/>
        <w:jc w:val="both"/>
        <w:rPr>
          <w:color w:val="000000"/>
          <w:sz w:val="24"/>
          <w:szCs w:val="24"/>
        </w:rPr>
      </w:pPr>
      <w:r w:rsidRPr="004E367B">
        <w:rPr>
          <w:color w:val="000000"/>
          <w:sz w:val="24"/>
          <w:szCs w:val="24"/>
        </w:rPr>
        <w:t> </w:t>
      </w:r>
      <w:r w:rsidRPr="004E367B">
        <w:rPr>
          <w:color w:val="000000"/>
          <w:sz w:val="24"/>
          <w:szCs w:val="24"/>
        </w:rPr>
        <w:t> </w:t>
      </w:r>
      <w:r w:rsidRPr="004E367B">
        <w:rPr>
          <w:color w:val="000000"/>
          <w:sz w:val="24"/>
          <w:szCs w:val="24"/>
        </w:rPr>
        <w:t xml:space="preserve">The mismatch identified in this study highlights the importance of conducting needs analysis prior to the development of learning materials. </w:t>
      </w:r>
      <w:r w:rsidR="00EF0F51">
        <w:rPr>
          <w:color w:val="000000"/>
          <w:sz w:val="24"/>
          <w:szCs w:val="24"/>
        </w:rPr>
        <w:t>Kanuka</w:t>
      </w:r>
      <w:r w:rsidRPr="004E367B">
        <w:rPr>
          <w:color w:val="000000"/>
          <w:sz w:val="24"/>
          <w:szCs w:val="24"/>
        </w:rPr>
        <w:t xml:space="preserve"> (200</w:t>
      </w:r>
      <w:r w:rsidR="00EF0F51">
        <w:rPr>
          <w:color w:val="000000"/>
          <w:sz w:val="24"/>
          <w:szCs w:val="24"/>
        </w:rPr>
        <w:t>6</w:t>
      </w:r>
      <w:r w:rsidRPr="004E367B">
        <w:rPr>
          <w:color w:val="000000"/>
          <w:sz w:val="24"/>
          <w:szCs w:val="24"/>
        </w:rPr>
        <w:t>) emphasizes that effective instructional design must be grounded in a clear understanding of learners’ needs, content relevance, and learning objectives. Without such analysis, educational resources risk being underutilized or misaligned with instructional goals. The present study addresses this gap by providing empirical evidence of the implications of ethnobotanical data needs for biology learning.</w:t>
      </w:r>
    </w:p>
    <w:p w14:paraId="0CBD8E1D" w14:textId="6D819F8A" w:rsidR="004E367B" w:rsidRPr="004E367B" w:rsidRDefault="004E367B" w:rsidP="004E367B">
      <w:pPr>
        <w:pBdr>
          <w:top w:val="nil"/>
          <w:left w:val="nil"/>
          <w:bottom w:val="nil"/>
          <w:right w:val="nil"/>
          <w:between w:val="nil"/>
        </w:pBdr>
        <w:tabs>
          <w:tab w:val="left" w:pos="540"/>
        </w:tabs>
        <w:spacing w:line="240" w:lineRule="auto"/>
        <w:ind w:left="0" w:hanging="2"/>
        <w:jc w:val="both"/>
        <w:rPr>
          <w:color w:val="000000"/>
          <w:sz w:val="24"/>
          <w:szCs w:val="24"/>
        </w:rPr>
      </w:pPr>
      <w:r w:rsidRPr="004E367B">
        <w:rPr>
          <w:color w:val="000000"/>
          <w:sz w:val="24"/>
          <w:szCs w:val="24"/>
        </w:rPr>
        <w:t> </w:t>
      </w:r>
      <w:r w:rsidRPr="004E367B">
        <w:rPr>
          <w:color w:val="000000"/>
          <w:sz w:val="24"/>
          <w:szCs w:val="24"/>
        </w:rPr>
        <w:t> </w:t>
      </w:r>
      <w:r w:rsidRPr="004E367B">
        <w:rPr>
          <w:color w:val="000000"/>
          <w:sz w:val="24"/>
          <w:szCs w:val="24"/>
        </w:rPr>
        <w:t xml:space="preserve">From a broader perspective, the integration of ethnobotanical data into biology education supports the goals of Education for Sustainable Development (ESD). By introducing learners to local plant knowledge, cultural values, and conservation issues, ethnobotany-based learning can foster environmental awareness, cultural appreciation, and responsible resource use </w:t>
      </w:r>
      <w:r w:rsidR="00EF0F51">
        <w:rPr>
          <w:color w:val="000000"/>
          <w:sz w:val="24"/>
          <w:szCs w:val="24"/>
        </w:rPr>
        <w:t>(Sumarni &amp; Rahayuningsih 2025)</w:t>
      </w:r>
      <w:r w:rsidRPr="004E367B">
        <w:rPr>
          <w:color w:val="000000"/>
          <w:sz w:val="24"/>
          <w:szCs w:val="24"/>
        </w:rPr>
        <w:t>. Therefore, the findings of this study suggest that ethnobotanical data should be systematically incorporated into biology curricula and learning materials to support sustainability-oriented education.</w:t>
      </w:r>
    </w:p>
    <w:p w14:paraId="5F01B1F8" w14:textId="77777777" w:rsidR="004E367B" w:rsidRPr="004E367B" w:rsidRDefault="004E367B" w:rsidP="004E367B">
      <w:pPr>
        <w:pBdr>
          <w:top w:val="nil"/>
          <w:left w:val="nil"/>
          <w:bottom w:val="nil"/>
          <w:right w:val="nil"/>
          <w:between w:val="nil"/>
        </w:pBdr>
        <w:tabs>
          <w:tab w:val="left" w:pos="540"/>
        </w:tabs>
        <w:spacing w:line="240" w:lineRule="auto"/>
        <w:ind w:left="0" w:hanging="2"/>
        <w:jc w:val="both"/>
        <w:rPr>
          <w:color w:val="000000"/>
          <w:sz w:val="24"/>
          <w:szCs w:val="24"/>
        </w:rPr>
      </w:pPr>
      <w:r w:rsidRPr="004E367B">
        <w:rPr>
          <w:color w:val="000000"/>
          <w:sz w:val="24"/>
          <w:szCs w:val="24"/>
        </w:rPr>
        <w:t> </w:t>
      </w:r>
      <w:r w:rsidRPr="004E367B">
        <w:rPr>
          <w:color w:val="000000"/>
          <w:sz w:val="24"/>
          <w:szCs w:val="24"/>
        </w:rPr>
        <w:t> </w:t>
      </w:r>
      <w:r w:rsidRPr="004E367B">
        <w:rPr>
          <w:color w:val="000000"/>
          <w:sz w:val="24"/>
          <w:szCs w:val="24"/>
        </w:rPr>
        <w:t>Overall, this study contributes to the literature by highlighting the critical role of ethnobotanical data in biology learning and emphasizing the need for differentiated data depth across educational levels. The findings provide a strong foundation for the development of ethnobotany-based learning resources that are contextual, structured, and aligned with learners’ academic and pedagogical needs.</w:t>
      </w:r>
    </w:p>
    <w:p w14:paraId="280A00B3" w14:textId="77777777" w:rsidR="00C75B80" w:rsidRDefault="00C75B80">
      <w:pPr>
        <w:pBdr>
          <w:top w:val="nil"/>
          <w:left w:val="nil"/>
          <w:bottom w:val="nil"/>
          <w:right w:val="nil"/>
          <w:between w:val="nil"/>
        </w:pBdr>
        <w:tabs>
          <w:tab w:val="left" w:pos="540"/>
        </w:tabs>
        <w:spacing w:line="240" w:lineRule="auto"/>
        <w:ind w:left="0" w:hanging="2"/>
        <w:jc w:val="both"/>
        <w:rPr>
          <w:b/>
          <w:color w:val="000000"/>
          <w:sz w:val="24"/>
          <w:szCs w:val="24"/>
        </w:rPr>
      </w:pPr>
    </w:p>
    <w:p w14:paraId="22C9A7C6" w14:textId="77777777" w:rsidR="00C75B80" w:rsidRDefault="00000000">
      <w:pPr>
        <w:pBdr>
          <w:top w:val="nil"/>
          <w:left w:val="nil"/>
          <w:bottom w:val="nil"/>
          <w:right w:val="nil"/>
          <w:between w:val="nil"/>
        </w:pBdr>
        <w:tabs>
          <w:tab w:val="left" w:pos="540"/>
        </w:tabs>
        <w:spacing w:line="240" w:lineRule="auto"/>
        <w:ind w:left="0" w:hanging="2"/>
        <w:jc w:val="both"/>
        <w:rPr>
          <w:color w:val="000000"/>
          <w:sz w:val="24"/>
          <w:szCs w:val="24"/>
        </w:rPr>
      </w:pPr>
      <w:r>
        <w:rPr>
          <w:b/>
          <w:color w:val="000000"/>
          <w:sz w:val="24"/>
          <w:szCs w:val="24"/>
        </w:rPr>
        <w:t>6.</w:t>
      </w:r>
      <w:r>
        <w:rPr>
          <w:b/>
          <w:color w:val="000000"/>
          <w:sz w:val="24"/>
          <w:szCs w:val="24"/>
        </w:rPr>
        <w:tab/>
        <w:t>CONCLUSION</w:t>
      </w:r>
    </w:p>
    <w:p w14:paraId="2D361B1E" w14:textId="77777777" w:rsidR="00C75B80" w:rsidRDefault="00C75B80">
      <w:pPr>
        <w:tabs>
          <w:tab w:val="left" w:pos="540"/>
        </w:tabs>
        <w:spacing w:line="240" w:lineRule="auto"/>
        <w:ind w:left="0" w:hanging="2"/>
        <w:jc w:val="both"/>
        <w:rPr>
          <w:sz w:val="24"/>
          <w:szCs w:val="24"/>
        </w:rPr>
      </w:pPr>
    </w:p>
    <w:p w14:paraId="0FBB0C9E" w14:textId="106A73C8" w:rsidR="00C75B80" w:rsidRDefault="00000000">
      <w:pPr>
        <w:tabs>
          <w:tab w:val="left" w:pos="540"/>
        </w:tabs>
        <w:spacing w:line="240" w:lineRule="auto"/>
        <w:ind w:left="0" w:hanging="2"/>
        <w:jc w:val="both"/>
        <w:rPr>
          <w:sz w:val="24"/>
          <w:szCs w:val="24"/>
        </w:rPr>
      </w:pPr>
      <w:r>
        <w:rPr>
          <w:sz w:val="24"/>
          <w:szCs w:val="24"/>
        </w:rPr>
        <w:tab/>
      </w:r>
      <w:r>
        <w:rPr>
          <w:sz w:val="24"/>
          <w:szCs w:val="24"/>
        </w:rPr>
        <w:tab/>
      </w:r>
      <w:r w:rsidR="00037FB7" w:rsidRPr="00037FB7">
        <w:rPr>
          <w:sz w:val="24"/>
          <w:szCs w:val="24"/>
        </w:rPr>
        <w:t>The conclusion emphasizes that both secondary school students and biology education students require ethnobotanical data to effectively support biology learning, particularly information on local and scientific plant names, utilized plant parts, and traditional functions. Biology education students demonstrate a stronger need for more detailed and systematically organized ethnobotanical data due to their roles in lesson planning, learning material development, and research-related activities. The findings also highlight a clear gap between learners’ needs and the current condition of biology learning materials, which still present ethnobotanical content in a limited, fragmented, and unsystematic manner that is not aligned with learning objectives. The study is limited by its participant scope and its focus on needs analysis rather than learning outcomes. Therefore, the results underscore the importance of developing structured, contextual, and locally based ethnobotanical learning resources, and suggest that future research should focus on evaluating the effectiveness of ethnobotany-based instructional materials in improving conceptual understanding and environmental awareness.</w:t>
      </w:r>
    </w:p>
    <w:p w14:paraId="15DFBE27" w14:textId="77777777" w:rsidR="00C75B80" w:rsidRDefault="00C75B80">
      <w:pPr>
        <w:tabs>
          <w:tab w:val="left" w:pos="540"/>
        </w:tabs>
        <w:spacing w:line="240" w:lineRule="auto"/>
        <w:ind w:left="0" w:hanging="2"/>
        <w:jc w:val="both"/>
        <w:rPr>
          <w:b/>
          <w:sz w:val="24"/>
          <w:szCs w:val="24"/>
        </w:rPr>
      </w:pPr>
    </w:p>
    <w:p w14:paraId="7DA9EED8" w14:textId="77777777" w:rsidR="00C75B80" w:rsidRDefault="00C75B80" w:rsidP="00037FB7">
      <w:pPr>
        <w:pBdr>
          <w:top w:val="nil"/>
          <w:left w:val="nil"/>
          <w:bottom w:val="nil"/>
          <w:right w:val="nil"/>
          <w:between w:val="nil"/>
        </w:pBdr>
        <w:tabs>
          <w:tab w:val="left" w:pos="540"/>
        </w:tabs>
        <w:spacing w:line="240" w:lineRule="auto"/>
        <w:ind w:leftChars="0" w:left="0" w:firstLineChars="0" w:firstLine="0"/>
        <w:jc w:val="both"/>
        <w:rPr>
          <w:b/>
          <w:color w:val="000000"/>
          <w:sz w:val="24"/>
          <w:szCs w:val="24"/>
        </w:rPr>
      </w:pPr>
    </w:p>
    <w:p w14:paraId="7B3CC1C9" w14:textId="10F00657" w:rsidR="00C75B80" w:rsidRDefault="00000000">
      <w:pPr>
        <w:pBdr>
          <w:top w:val="nil"/>
          <w:left w:val="nil"/>
          <w:bottom w:val="nil"/>
          <w:right w:val="nil"/>
          <w:between w:val="nil"/>
        </w:pBdr>
        <w:tabs>
          <w:tab w:val="left" w:pos="540"/>
        </w:tabs>
        <w:spacing w:line="240" w:lineRule="auto"/>
        <w:ind w:left="0" w:hanging="2"/>
        <w:jc w:val="both"/>
        <w:rPr>
          <w:b/>
          <w:color w:val="000000"/>
          <w:sz w:val="24"/>
          <w:szCs w:val="24"/>
        </w:rPr>
      </w:pPr>
      <w:r>
        <w:rPr>
          <w:b/>
          <w:color w:val="000000"/>
          <w:sz w:val="24"/>
          <w:szCs w:val="24"/>
        </w:rPr>
        <w:t xml:space="preserve">REFERENCES </w:t>
      </w:r>
    </w:p>
    <w:p w14:paraId="7FB7BB93" w14:textId="46AFE33C" w:rsidR="00037FB7" w:rsidRDefault="00037FB7" w:rsidP="00037FB7">
      <w:pPr>
        <w:pBdr>
          <w:top w:val="nil"/>
          <w:left w:val="nil"/>
          <w:bottom w:val="nil"/>
          <w:right w:val="nil"/>
          <w:between w:val="nil"/>
        </w:pBdr>
        <w:tabs>
          <w:tab w:val="left" w:pos="540"/>
        </w:tabs>
        <w:spacing w:line="240" w:lineRule="auto"/>
        <w:ind w:left="567" w:firstLineChars="0" w:hanging="569"/>
        <w:jc w:val="both"/>
        <w:rPr>
          <w:bCs/>
          <w:color w:val="000000"/>
          <w:sz w:val="24"/>
          <w:szCs w:val="24"/>
        </w:rPr>
      </w:pPr>
      <w:r w:rsidRPr="00037FB7">
        <w:rPr>
          <w:bCs/>
          <w:color w:val="000000"/>
          <w:sz w:val="24"/>
          <w:szCs w:val="24"/>
        </w:rPr>
        <w:t>Amalia, L., Makmuri, M., &amp; El Hakim, L. (2024). Learning design: To improve mathematical problem-solving skills using a contextual approach. </w:t>
      </w:r>
      <w:r w:rsidRPr="00037FB7">
        <w:rPr>
          <w:bCs/>
          <w:i/>
          <w:iCs/>
          <w:color w:val="000000"/>
          <w:sz w:val="24"/>
          <w:szCs w:val="24"/>
        </w:rPr>
        <w:t>JIIP-Jurnal Ilmiah Ilmu Pendidikan</w:t>
      </w:r>
      <w:r w:rsidRPr="00037FB7">
        <w:rPr>
          <w:bCs/>
          <w:color w:val="000000"/>
          <w:sz w:val="24"/>
          <w:szCs w:val="24"/>
        </w:rPr>
        <w:t>, </w:t>
      </w:r>
      <w:r w:rsidRPr="00037FB7">
        <w:rPr>
          <w:bCs/>
          <w:i/>
          <w:iCs/>
          <w:color w:val="000000"/>
          <w:sz w:val="24"/>
          <w:szCs w:val="24"/>
        </w:rPr>
        <w:t>7</w:t>
      </w:r>
      <w:r w:rsidRPr="00037FB7">
        <w:rPr>
          <w:bCs/>
          <w:color w:val="000000"/>
          <w:sz w:val="24"/>
          <w:szCs w:val="24"/>
        </w:rPr>
        <w:t>(3), 2353-2366.</w:t>
      </w:r>
    </w:p>
    <w:p w14:paraId="77B724F8" w14:textId="34D9806C" w:rsidR="004A41F1" w:rsidRDefault="004A41F1" w:rsidP="00037FB7">
      <w:pPr>
        <w:pBdr>
          <w:top w:val="nil"/>
          <w:left w:val="nil"/>
          <w:bottom w:val="nil"/>
          <w:right w:val="nil"/>
          <w:between w:val="nil"/>
        </w:pBdr>
        <w:tabs>
          <w:tab w:val="left" w:pos="540"/>
        </w:tabs>
        <w:spacing w:line="240" w:lineRule="auto"/>
        <w:ind w:left="567" w:firstLineChars="0" w:hanging="569"/>
        <w:jc w:val="both"/>
        <w:rPr>
          <w:bCs/>
          <w:color w:val="000000"/>
          <w:sz w:val="24"/>
          <w:szCs w:val="24"/>
        </w:rPr>
      </w:pPr>
      <w:r w:rsidRPr="004A41F1">
        <w:rPr>
          <w:bCs/>
          <w:color w:val="000000"/>
          <w:sz w:val="24"/>
          <w:szCs w:val="24"/>
        </w:rPr>
        <w:t>Amprazis, A., &amp; Papadopoulou, P. (2025). Key competencies in education for sustainable development: A valuable framework for enhancing plant awareness. </w:t>
      </w:r>
      <w:r w:rsidRPr="004A41F1">
        <w:rPr>
          <w:bCs/>
          <w:i/>
          <w:iCs/>
          <w:color w:val="000000"/>
          <w:sz w:val="24"/>
          <w:szCs w:val="24"/>
        </w:rPr>
        <w:t>Plants, People, Planet</w:t>
      </w:r>
      <w:r w:rsidRPr="004A41F1">
        <w:rPr>
          <w:bCs/>
          <w:color w:val="000000"/>
          <w:sz w:val="24"/>
          <w:szCs w:val="24"/>
        </w:rPr>
        <w:t>, </w:t>
      </w:r>
      <w:r w:rsidRPr="004A41F1">
        <w:rPr>
          <w:bCs/>
          <w:i/>
          <w:iCs/>
          <w:color w:val="000000"/>
          <w:sz w:val="24"/>
          <w:szCs w:val="24"/>
        </w:rPr>
        <w:t>7</w:t>
      </w:r>
      <w:r w:rsidRPr="004A41F1">
        <w:rPr>
          <w:bCs/>
          <w:color w:val="000000"/>
          <w:sz w:val="24"/>
          <w:szCs w:val="24"/>
        </w:rPr>
        <w:t>(4), 1195-1211.</w:t>
      </w:r>
    </w:p>
    <w:p w14:paraId="653E0FBB" w14:textId="0773C776" w:rsidR="00037FB7" w:rsidRDefault="00037FB7" w:rsidP="00037FB7">
      <w:pPr>
        <w:pBdr>
          <w:top w:val="nil"/>
          <w:left w:val="nil"/>
          <w:bottom w:val="nil"/>
          <w:right w:val="nil"/>
          <w:between w:val="nil"/>
        </w:pBdr>
        <w:tabs>
          <w:tab w:val="left" w:pos="540"/>
        </w:tabs>
        <w:spacing w:line="240" w:lineRule="auto"/>
        <w:ind w:left="567" w:firstLineChars="0" w:hanging="569"/>
        <w:jc w:val="both"/>
        <w:rPr>
          <w:bCs/>
          <w:color w:val="000000"/>
          <w:sz w:val="24"/>
          <w:szCs w:val="24"/>
        </w:rPr>
      </w:pPr>
      <w:r w:rsidRPr="00037FB7">
        <w:rPr>
          <w:bCs/>
          <w:color w:val="000000"/>
          <w:sz w:val="24"/>
          <w:szCs w:val="24"/>
        </w:rPr>
        <w:t>Appiah-Adjei, A. A., Agyei, A. C., &amp; Gyamfi, M. (2025). From Theory to Real Life: Elevating Biology Students’ Performance in Ecology with Context-Based Learning. </w:t>
      </w:r>
      <w:r w:rsidRPr="00037FB7">
        <w:rPr>
          <w:bCs/>
          <w:i/>
          <w:iCs/>
          <w:color w:val="000000"/>
          <w:sz w:val="24"/>
          <w:szCs w:val="24"/>
        </w:rPr>
        <w:t>American J Sci Edu Re: AJSER</w:t>
      </w:r>
      <w:r w:rsidRPr="00037FB7">
        <w:rPr>
          <w:bCs/>
          <w:color w:val="000000"/>
          <w:sz w:val="24"/>
          <w:szCs w:val="24"/>
        </w:rPr>
        <w:t>, </w:t>
      </w:r>
      <w:r w:rsidRPr="00037FB7">
        <w:rPr>
          <w:bCs/>
          <w:i/>
          <w:iCs/>
          <w:color w:val="000000"/>
          <w:sz w:val="24"/>
          <w:szCs w:val="24"/>
        </w:rPr>
        <w:t>248</w:t>
      </w:r>
      <w:r w:rsidRPr="00037FB7">
        <w:rPr>
          <w:bCs/>
          <w:color w:val="000000"/>
          <w:sz w:val="24"/>
          <w:szCs w:val="24"/>
        </w:rPr>
        <w:t>.</w:t>
      </w:r>
    </w:p>
    <w:p w14:paraId="398D243B" w14:textId="60D607CA" w:rsidR="00EF0F51" w:rsidRDefault="00EF0F51" w:rsidP="00037FB7">
      <w:pPr>
        <w:pBdr>
          <w:top w:val="nil"/>
          <w:left w:val="nil"/>
          <w:bottom w:val="nil"/>
          <w:right w:val="nil"/>
          <w:between w:val="nil"/>
        </w:pBdr>
        <w:tabs>
          <w:tab w:val="left" w:pos="540"/>
        </w:tabs>
        <w:spacing w:line="240" w:lineRule="auto"/>
        <w:ind w:left="567" w:firstLineChars="0" w:hanging="569"/>
        <w:jc w:val="both"/>
        <w:rPr>
          <w:bCs/>
          <w:color w:val="000000"/>
          <w:sz w:val="24"/>
          <w:szCs w:val="24"/>
        </w:rPr>
      </w:pPr>
      <w:r w:rsidRPr="00EF0F51">
        <w:rPr>
          <w:bCs/>
          <w:color w:val="000000"/>
          <w:sz w:val="24"/>
          <w:szCs w:val="24"/>
        </w:rPr>
        <w:t>Ardan, A. S., Ardi, M., Hala, Y., Supu, A., &amp; Dirawan, G. D. (2015). Needs Assessment to Development of Biology Textbook for High School Class X-Based the Local Wisdom of Timor. </w:t>
      </w:r>
      <w:r w:rsidRPr="00EF0F51">
        <w:rPr>
          <w:bCs/>
          <w:i/>
          <w:iCs/>
          <w:color w:val="000000"/>
          <w:sz w:val="24"/>
          <w:szCs w:val="24"/>
        </w:rPr>
        <w:t>International Education Studies</w:t>
      </w:r>
      <w:r w:rsidRPr="00EF0F51">
        <w:rPr>
          <w:bCs/>
          <w:color w:val="000000"/>
          <w:sz w:val="24"/>
          <w:szCs w:val="24"/>
        </w:rPr>
        <w:t>, </w:t>
      </w:r>
      <w:r w:rsidRPr="00EF0F51">
        <w:rPr>
          <w:bCs/>
          <w:i/>
          <w:iCs/>
          <w:color w:val="000000"/>
          <w:sz w:val="24"/>
          <w:szCs w:val="24"/>
        </w:rPr>
        <w:t>8</w:t>
      </w:r>
      <w:r w:rsidRPr="00EF0F51">
        <w:rPr>
          <w:bCs/>
          <w:color w:val="000000"/>
          <w:sz w:val="24"/>
          <w:szCs w:val="24"/>
        </w:rPr>
        <w:t>(4), 52-59.</w:t>
      </w:r>
    </w:p>
    <w:p w14:paraId="08C1FA9A" w14:textId="7F1F335E" w:rsidR="00037FB7" w:rsidRDefault="00037FB7" w:rsidP="00037FB7">
      <w:pPr>
        <w:pBdr>
          <w:top w:val="nil"/>
          <w:left w:val="nil"/>
          <w:bottom w:val="nil"/>
          <w:right w:val="nil"/>
          <w:between w:val="nil"/>
        </w:pBdr>
        <w:tabs>
          <w:tab w:val="left" w:pos="540"/>
        </w:tabs>
        <w:spacing w:line="240" w:lineRule="auto"/>
        <w:ind w:left="567" w:firstLineChars="0" w:hanging="569"/>
        <w:jc w:val="both"/>
        <w:rPr>
          <w:bCs/>
          <w:color w:val="000000"/>
          <w:sz w:val="24"/>
          <w:szCs w:val="24"/>
        </w:rPr>
      </w:pPr>
      <w:r w:rsidRPr="00037FB7">
        <w:rPr>
          <w:bCs/>
          <w:color w:val="000000"/>
          <w:sz w:val="24"/>
          <w:szCs w:val="24"/>
        </w:rPr>
        <w:t>Ardan, A. S. (2016). The Development of Biology Teaching Material Based on the Local Wisdom of Timorese to Improve Students Knowledge and Attitude of Environment in Caring the Preservation of Environment. </w:t>
      </w:r>
      <w:r w:rsidRPr="00037FB7">
        <w:rPr>
          <w:bCs/>
          <w:i/>
          <w:iCs/>
          <w:color w:val="000000"/>
          <w:sz w:val="24"/>
          <w:szCs w:val="24"/>
        </w:rPr>
        <w:t>International Journal of Higher Education</w:t>
      </w:r>
      <w:r w:rsidRPr="00037FB7">
        <w:rPr>
          <w:bCs/>
          <w:color w:val="000000"/>
          <w:sz w:val="24"/>
          <w:szCs w:val="24"/>
        </w:rPr>
        <w:t>, </w:t>
      </w:r>
      <w:r w:rsidRPr="00037FB7">
        <w:rPr>
          <w:bCs/>
          <w:i/>
          <w:iCs/>
          <w:color w:val="000000"/>
          <w:sz w:val="24"/>
          <w:szCs w:val="24"/>
        </w:rPr>
        <w:t>5</w:t>
      </w:r>
      <w:r w:rsidRPr="00037FB7">
        <w:rPr>
          <w:bCs/>
          <w:color w:val="000000"/>
          <w:sz w:val="24"/>
          <w:szCs w:val="24"/>
        </w:rPr>
        <w:t>(3), 190-200.</w:t>
      </w:r>
    </w:p>
    <w:p w14:paraId="0D7E6A91" w14:textId="396AE883" w:rsidR="00EF0F51" w:rsidRDefault="00EF0F51" w:rsidP="00037FB7">
      <w:pPr>
        <w:pBdr>
          <w:top w:val="nil"/>
          <w:left w:val="nil"/>
          <w:bottom w:val="nil"/>
          <w:right w:val="nil"/>
          <w:between w:val="nil"/>
        </w:pBdr>
        <w:tabs>
          <w:tab w:val="left" w:pos="540"/>
        </w:tabs>
        <w:spacing w:line="240" w:lineRule="auto"/>
        <w:ind w:left="567" w:firstLineChars="0" w:hanging="569"/>
        <w:jc w:val="both"/>
        <w:rPr>
          <w:bCs/>
          <w:color w:val="000000"/>
          <w:sz w:val="24"/>
          <w:szCs w:val="24"/>
        </w:rPr>
      </w:pPr>
      <w:r w:rsidRPr="00EF0F51">
        <w:rPr>
          <w:bCs/>
          <w:color w:val="000000"/>
          <w:sz w:val="24"/>
          <w:szCs w:val="24"/>
        </w:rPr>
        <w:t>Ardoin, N. M., &amp; Heimlich, J. E. (2021). Environmental learning in everyday life: foundations of meaning and a context for change. </w:t>
      </w:r>
      <w:r w:rsidRPr="00EF0F51">
        <w:rPr>
          <w:bCs/>
          <w:i/>
          <w:iCs/>
          <w:color w:val="000000"/>
          <w:sz w:val="24"/>
          <w:szCs w:val="24"/>
        </w:rPr>
        <w:t>Environmental Education Research</w:t>
      </w:r>
      <w:r w:rsidRPr="00EF0F51">
        <w:rPr>
          <w:bCs/>
          <w:color w:val="000000"/>
          <w:sz w:val="24"/>
          <w:szCs w:val="24"/>
        </w:rPr>
        <w:t>, </w:t>
      </w:r>
      <w:r w:rsidRPr="00EF0F51">
        <w:rPr>
          <w:bCs/>
          <w:i/>
          <w:iCs/>
          <w:color w:val="000000"/>
          <w:sz w:val="24"/>
          <w:szCs w:val="24"/>
        </w:rPr>
        <w:t>27</w:t>
      </w:r>
      <w:r w:rsidRPr="00EF0F51">
        <w:rPr>
          <w:bCs/>
          <w:color w:val="000000"/>
          <w:sz w:val="24"/>
          <w:szCs w:val="24"/>
        </w:rPr>
        <w:t>(12), 1681-1699.</w:t>
      </w:r>
    </w:p>
    <w:p w14:paraId="028CF7E2" w14:textId="03196DF0" w:rsidR="00037FB7" w:rsidRDefault="00037FB7" w:rsidP="00037FB7">
      <w:pPr>
        <w:pBdr>
          <w:top w:val="nil"/>
          <w:left w:val="nil"/>
          <w:bottom w:val="nil"/>
          <w:right w:val="nil"/>
          <w:between w:val="nil"/>
        </w:pBdr>
        <w:tabs>
          <w:tab w:val="left" w:pos="540"/>
        </w:tabs>
        <w:spacing w:line="240" w:lineRule="auto"/>
        <w:ind w:left="567" w:firstLineChars="0" w:hanging="569"/>
        <w:jc w:val="both"/>
        <w:rPr>
          <w:bCs/>
          <w:color w:val="000000"/>
          <w:sz w:val="24"/>
          <w:szCs w:val="24"/>
        </w:rPr>
      </w:pPr>
      <w:r w:rsidRPr="00037FB7">
        <w:rPr>
          <w:bCs/>
          <w:color w:val="000000"/>
          <w:sz w:val="24"/>
          <w:szCs w:val="24"/>
        </w:rPr>
        <w:t>Ferrari, P. A., Zank, S., &amp; Hanazaki, N. (2024). Unraveling Sustainability in Brazilian Ethnobotany: An Analysis of the Sustainable Development Goals (SDGs). </w:t>
      </w:r>
      <w:r w:rsidRPr="00037FB7">
        <w:rPr>
          <w:bCs/>
          <w:i/>
          <w:iCs/>
          <w:color w:val="000000"/>
          <w:sz w:val="24"/>
          <w:szCs w:val="24"/>
        </w:rPr>
        <w:t>Economic Botany</w:t>
      </w:r>
      <w:r w:rsidRPr="00037FB7">
        <w:rPr>
          <w:bCs/>
          <w:color w:val="000000"/>
          <w:sz w:val="24"/>
          <w:szCs w:val="24"/>
        </w:rPr>
        <w:t>, </w:t>
      </w:r>
      <w:r w:rsidRPr="00037FB7">
        <w:rPr>
          <w:bCs/>
          <w:i/>
          <w:iCs/>
          <w:color w:val="000000"/>
          <w:sz w:val="24"/>
          <w:szCs w:val="24"/>
        </w:rPr>
        <w:t>78</w:t>
      </w:r>
      <w:r w:rsidRPr="00037FB7">
        <w:rPr>
          <w:bCs/>
          <w:color w:val="000000"/>
          <w:sz w:val="24"/>
          <w:szCs w:val="24"/>
        </w:rPr>
        <w:t>(2), 197-216.</w:t>
      </w:r>
    </w:p>
    <w:p w14:paraId="644AE80A" w14:textId="72020BF5" w:rsidR="00405802" w:rsidRDefault="00405802" w:rsidP="00037FB7">
      <w:pPr>
        <w:pBdr>
          <w:top w:val="nil"/>
          <w:left w:val="nil"/>
          <w:bottom w:val="nil"/>
          <w:right w:val="nil"/>
          <w:between w:val="nil"/>
        </w:pBdr>
        <w:tabs>
          <w:tab w:val="left" w:pos="540"/>
        </w:tabs>
        <w:spacing w:line="240" w:lineRule="auto"/>
        <w:ind w:left="567" w:firstLineChars="0" w:hanging="569"/>
        <w:jc w:val="both"/>
        <w:rPr>
          <w:bCs/>
          <w:color w:val="000000"/>
          <w:sz w:val="24"/>
          <w:szCs w:val="24"/>
        </w:rPr>
      </w:pPr>
      <w:r w:rsidRPr="00405802">
        <w:rPr>
          <w:bCs/>
          <w:color w:val="000000"/>
          <w:sz w:val="24"/>
          <w:szCs w:val="24"/>
        </w:rPr>
        <w:t>Hauer, J., &amp; Quill, T. (2011). Educational needs assessment, development of learning objectives, and choosing a teaching approach. </w:t>
      </w:r>
      <w:r w:rsidRPr="00405802">
        <w:rPr>
          <w:bCs/>
          <w:i/>
          <w:iCs/>
          <w:color w:val="000000"/>
          <w:sz w:val="24"/>
          <w:szCs w:val="24"/>
        </w:rPr>
        <w:t>Journal of palliative medicine</w:t>
      </w:r>
      <w:r w:rsidRPr="00405802">
        <w:rPr>
          <w:bCs/>
          <w:color w:val="000000"/>
          <w:sz w:val="24"/>
          <w:szCs w:val="24"/>
        </w:rPr>
        <w:t>, </w:t>
      </w:r>
      <w:r w:rsidRPr="00405802">
        <w:rPr>
          <w:bCs/>
          <w:i/>
          <w:iCs/>
          <w:color w:val="000000"/>
          <w:sz w:val="24"/>
          <w:szCs w:val="24"/>
        </w:rPr>
        <w:t>14</w:t>
      </w:r>
      <w:r w:rsidRPr="00405802">
        <w:rPr>
          <w:bCs/>
          <w:color w:val="000000"/>
          <w:sz w:val="24"/>
          <w:szCs w:val="24"/>
        </w:rPr>
        <w:t>(4), 503-508.</w:t>
      </w:r>
    </w:p>
    <w:p w14:paraId="24716EE9" w14:textId="63014379" w:rsidR="00EF0F51" w:rsidRDefault="00EF0F51" w:rsidP="00037FB7">
      <w:pPr>
        <w:pBdr>
          <w:top w:val="nil"/>
          <w:left w:val="nil"/>
          <w:bottom w:val="nil"/>
          <w:right w:val="nil"/>
          <w:between w:val="nil"/>
        </w:pBdr>
        <w:tabs>
          <w:tab w:val="left" w:pos="540"/>
        </w:tabs>
        <w:spacing w:line="240" w:lineRule="auto"/>
        <w:ind w:left="567" w:firstLineChars="0" w:hanging="569"/>
        <w:jc w:val="both"/>
        <w:rPr>
          <w:bCs/>
          <w:color w:val="000000"/>
          <w:sz w:val="24"/>
          <w:szCs w:val="24"/>
        </w:rPr>
      </w:pPr>
      <w:r w:rsidRPr="00EF0F51">
        <w:rPr>
          <w:bCs/>
          <w:color w:val="000000"/>
          <w:sz w:val="24"/>
          <w:szCs w:val="24"/>
        </w:rPr>
        <w:t>Kanuka, H. (2006). Instructional Design and eLearning: A Discussion of Pedagogical Content Knowledge as a Missing Construct. </w:t>
      </w:r>
      <w:r w:rsidRPr="00EF0F51">
        <w:rPr>
          <w:bCs/>
          <w:i/>
          <w:iCs/>
          <w:color w:val="000000"/>
          <w:sz w:val="24"/>
          <w:szCs w:val="24"/>
        </w:rPr>
        <w:t>E-Journal of Instructional Science and Technology</w:t>
      </w:r>
      <w:r w:rsidRPr="00EF0F51">
        <w:rPr>
          <w:bCs/>
          <w:color w:val="000000"/>
          <w:sz w:val="24"/>
          <w:szCs w:val="24"/>
        </w:rPr>
        <w:t>, </w:t>
      </w:r>
      <w:r w:rsidRPr="00EF0F51">
        <w:rPr>
          <w:bCs/>
          <w:i/>
          <w:iCs/>
          <w:color w:val="000000"/>
          <w:sz w:val="24"/>
          <w:szCs w:val="24"/>
        </w:rPr>
        <w:t>9</w:t>
      </w:r>
      <w:r w:rsidRPr="00EF0F51">
        <w:rPr>
          <w:bCs/>
          <w:color w:val="000000"/>
          <w:sz w:val="24"/>
          <w:szCs w:val="24"/>
        </w:rPr>
        <w:t>(2), n2.</w:t>
      </w:r>
    </w:p>
    <w:p w14:paraId="7C55D57C" w14:textId="05EFB610" w:rsidR="00405802" w:rsidRDefault="00405802" w:rsidP="00037FB7">
      <w:pPr>
        <w:pBdr>
          <w:top w:val="nil"/>
          <w:left w:val="nil"/>
          <w:bottom w:val="nil"/>
          <w:right w:val="nil"/>
          <w:between w:val="nil"/>
        </w:pBdr>
        <w:tabs>
          <w:tab w:val="left" w:pos="540"/>
        </w:tabs>
        <w:spacing w:line="240" w:lineRule="auto"/>
        <w:ind w:left="567" w:firstLineChars="0" w:hanging="569"/>
        <w:jc w:val="both"/>
        <w:rPr>
          <w:bCs/>
          <w:color w:val="000000"/>
          <w:sz w:val="24"/>
          <w:szCs w:val="24"/>
        </w:rPr>
      </w:pPr>
      <w:r w:rsidRPr="00405802">
        <w:rPr>
          <w:bCs/>
          <w:color w:val="000000"/>
          <w:sz w:val="24"/>
          <w:szCs w:val="24"/>
        </w:rPr>
        <w:t>Khastini, R. O., Wahyuni, I., Saraswati, I., Alimuddin, A., &amp; Nuangchalerm, P. (2019). Ethnobotanical study of medicinal plants utilized by the Baduy tribe used as a learning resource. </w:t>
      </w:r>
      <w:r w:rsidRPr="00405802">
        <w:rPr>
          <w:bCs/>
          <w:i/>
          <w:iCs/>
          <w:color w:val="000000"/>
          <w:sz w:val="24"/>
          <w:szCs w:val="24"/>
        </w:rPr>
        <w:t>Jurnal JPBI</w:t>
      </w:r>
      <w:r w:rsidRPr="00405802">
        <w:rPr>
          <w:bCs/>
          <w:color w:val="000000"/>
          <w:sz w:val="24"/>
          <w:szCs w:val="24"/>
        </w:rPr>
        <w:t>, </w:t>
      </w:r>
      <w:r w:rsidRPr="00405802">
        <w:rPr>
          <w:bCs/>
          <w:i/>
          <w:iCs/>
          <w:color w:val="000000"/>
          <w:sz w:val="24"/>
          <w:szCs w:val="24"/>
        </w:rPr>
        <w:t>5</w:t>
      </w:r>
      <w:r w:rsidRPr="00405802">
        <w:rPr>
          <w:bCs/>
          <w:color w:val="000000"/>
          <w:sz w:val="24"/>
          <w:szCs w:val="24"/>
        </w:rPr>
        <w:t>(2), 197-206.</w:t>
      </w:r>
    </w:p>
    <w:p w14:paraId="31D13DE6" w14:textId="6CBD585B" w:rsidR="00037FB7" w:rsidRDefault="00037FB7" w:rsidP="00037FB7">
      <w:pPr>
        <w:pBdr>
          <w:top w:val="nil"/>
          <w:left w:val="nil"/>
          <w:bottom w:val="nil"/>
          <w:right w:val="nil"/>
          <w:between w:val="nil"/>
        </w:pBdr>
        <w:tabs>
          <w:tab w:val="left" w:pos="540"/>
        </w:tabs>
        <w:spacing w:line="240" w:lineRule="auto"/>
        <w:ind w:left="567" w:firstLineChars="0" w:hanging="569"/>
        <w:jc w:val="both"/>
        <w:rPr>
          <w:bCs/>
          <w:color w:val="000000"/>
          <w:sz w:val="24"/>
          <w:szCs w:val="24"/>
        </w:rPr>
      </w:pPr>
      <w:r w:rsidRPr="00037FB7">
        <w:rPr>
          <w:bCs/>
          <w:color w:val="000000"/>
          <w:sz w:val="24"/>
          <w:szCs w:val="24"/>
        </w:rPr>
        <w:t>Leonti, M. (2022). The relevance of quantitative ethnobotanical indices for ethnopharmacology and ethnobotany. </w:t>
      </w:r>
      <w:r w:rsidRPr="00037FB7">
        <w:rPr>
          <w:bCs/>
          <w:i/>
          <w:iCs/>
          <w:color w:val="000000"/>
          <w:sz w:val="24"/>
          <w:szCs w:val="24"/>
        </w:rPr>
        <w:t>Journal of Ethnopharmacology</w:t>
      </w:r>
      <w:r w:rsidRPr="00037FB7">
        <w:rPr>
          <w:bCs/>
          <w:color w:val="000000"/>
          <w:sz w:val="24"/>
          <w:szCs w:val="24"/>
        </w:rPr>
        <w:t>, </w:t>
      </w:r>
      <w:r w:rsidRPr="00037FB7">
        <w:rPr>
          <w:bCs/>
          <w:i/>
          <w:iCs/>
          <w:color w:val="000000"/>
          <w:sz w:val="24"/>
          <w:szCs w:val="24"/>
        </w:rPr>
        <w:t>288</w:t>
      </w:r>
      <w:r w:rsidRPr="00037FB7">
        <w:rPr>
          <w:bCs/>
          <w:color w:val="000000"/>
          <w:sz w:val="24"/>
          <w:szCs w:val="24"/>
        </w:rPr>
        <w:t>, 115008.</w:t>
      </w:r>
    </w:p>
    <w:p w14:paraId="667ADDFD" w14:textId="2410DD36" w:rsidR="004A41F1" w:rsidRDefault="004A41F1" w:rsidP="00037FB7">
      <w:pPr>
        <w:pBdr>
          <w:top w:val="nil"/>
          <w:left w:val="nil"/>
          <w:bottom w:val="nil"/>
          <w:right w:val="nil"/>
          <w:between w:val="nil"/>
        </w:pBdr>
        <w:tabs>
          <w:tab w:val="left" w:pos="540"/>
        </w:tabs>
        <w:spacing w:line="240" w:lineRule="auto"/>
        <w:ind w:left="567" w:firstLineChars="0" w:hanging="569"/>
        <w:jc w:val="both"/>
        <w:rPr>
          <w:bCs/>
          <w:color w:val="000000"/>
          <w:sz w:val="24"/>
          <w:szCs w:val="24"/>
        </w:rPr>
      </w:pPr>
      <w:r w:rsidRPr="004A41F1">
        <w:rPr>
          <w:bCs/>
          <w:color w:val="000000"/>
          <w:sz w:val="24"/>
          <w:szCs w:val="24"/>
        </w:rPr>
        <w:t>Marsandi, F., Sutadji, E., Kuntadi, I., Rizal, F., Rahma, A. B. N., &amp; Fajri, H. (2025). Integrating Ethnobotany and Indigenous Knowledge into Higher Education Curricula: Insights from a Global Biobliometric Analysis. </w:t>
      </w:r>
      <w:r w:rsidRPr="004A41F1">
        <w:rPr>
          <w:bCs/>
          <w:i/>
          <w:iCs/>
          <w:color w:val="000000"/>
          <w:sz w:val="24"/>
          <w:szCs w:val="24"/>
        </w:rPr>
        <w:t>Ethnobotany Research and Applications</w:t>
      </w:r>
      <w:r w:rsidRPr="004A41F1">
        <w:rPr>
          <w:bCs/>
          <w:color w:val="000000"/>
          <w:sz w:val="24"/>
          <w:szCs w:val="24"/>
        </w:rPr>
        <w:t>, </w:t>
      </w:r>
      <w:r w:rsidRPr="004A41F1">
        <w:rPr>
          <w:bCs/>
          <w:i/>
          <w:iCs/>
          <w:color w:val="000000"/>
          <w:sz w:val="24"/>
          <w:szCs w:val="24"/>
        </w:rPr>
        <w:t>30</w:t>
      </w:r>
      <w:r w:rsidRPr="004A41F1">
        <w:rPr>
          <w:bCs/>
          <w:color w:val="000000"/>
          <w:sz w:val="24"/>
          <w:szCs w:val="24"/>
        </w:rPr>
        <w:t>, 1-12.</w:t>
      </w:r>
    </w:p>
    <w:p w14:paraId="31F8D3CC" w14:textId="14481744" w:rsidR="00EF0F51" w:rsidRDefault="00EF0F51" w:rsidP="00037FB7">
      <w:pPr>
        <w:pBdr>
          <w:top w:val="nil"/>
          <w:left w:val="nil"/>
          <w:bottom w:val="nil"/>
          <w:right w:val="nil"/>
          <w:between w:val="nil"/>
        </w:pBdr>
        <w:tabs>
          <w:tab w:val="left" w:pos="540"/>
        </w:tabs>
        <w:spacing w:line="240" w:lineRule="auto"/>
        <w:ind w:left="567" w:firstLineChars="0" w:hanging="569"/>
        <w:jc w:val="both"/>
        <w:rPr>
          <w:bCs/>
          <w:color w:val="000000"/>
          <w:sz w:val="24"/>
          <w:szCs w:val="24"/>
        </w:rPr>
      </w:pPr>
      <w:r w:rsidRPr="00EF0F51">
        <w:rPr>
          <w:bCs/>
          <w:color w:val="000000"/>
          <w:sz w:val="24"/>
          <w:szCs w:val="24"/>
        </w:rPr>
        <w:t>Maqbool, M. U., Awais Sattar, M., Zakir, F., &amp; Billah, M. (2025, September). Enhancing student engagement through augmented reality in secondary biology education. In </w:t>
      </w:r>
      <w:r w:rsidRPr="00EF0F51">
        <w:rPr>
          <w:bCs/>
          <w:i/>
          <w:iCs/>
          <w:color w:val="000000"/>
          <w:sz w:val="24"/>
          <w:szCs w:val="24"/>
        </w:rPr>
        <w:t>Frontiers in Education</w:t>
      </w:r>
      <w:r w:rsidRPr="00EF0F51">
        <w:rPr>
          <w:bCs/>
          <w:color w:val="000000"/>
          <w:sz w:val="24"/>
          <w:szCs w:val="24"/>
        </w:rPr>
        <w:t> (Vol. 10, p. 1628004). Frontiers.</w:t>
      </w:r>
    </w:p>
    <w:p w14:paraId="683337EA" w14:textId="0C465568" w:rsidR="00037FB7" w:rsidRDefault="00037FB7" w:rsidP="00037FB7">
      <w:pPr>
        <w:pBdr>
          <w:top w:val="nil"/>
          <w:left w:val="nil"/>
          <w:bottom w:val="nil"/>
          <w:right w:val="nil"/>
          <w:between w:val="nil"/>
        </w:pBdr>
        <w:tabs>
          <w:tab w:val="left" w:pos="540"/>
        </w:tabs>
        <w:spacing w:line="240" w:lineRule="auto"/>
        <w:ind w:left="567" w:firstLineChars="0" w:hanging="569"/>
        <w:jc w:val="both"/>
        <w:rPr>
          <w:bCs/>
          <w:color w:val="000000"/>
          <w:sz w:val="24"/>
          <w:szCs w:val="24"/>
        </w:rPr>
      </w:pPr>
      <w:r w:rsidRPr="00037FB7">
        <w:rPr>
          <w:bCs/>
          <w:color w:val="000000"/>
          <w:sz w:val="24"/>
          <w:szCs w:val="24"/>
        </w:rPr>
        <w:t>Mishra, P., &amp; Kumar, J. (2025). " Exploring Ethnobotany: Understanding the Dynamic Relationship Between Humans and Plants. </w:t>
      </w:r>
      <w:r w:rsidRPr="00037FB7">
        <w:rPr>
          <w:bCs/>
          <w:i/>
          <w:iCs/>
          <w:color w:val="000000"/>
          <w:sz w:val="24"/>
          <w:szCs w:val="24"/>
        </w:rPr>
        <w:t>Diverse aspects of Ethnobotany</w:t>
      </w:r>
      <w:r w:rsidRPr="00037FB7">
        <w:rPr>
          <w:bCs/>
          <w:color w:val="000000"/>
          <w:sz w:val="24"/>
          <w:szCs w:val="24"/>
        </w:rPr>
        <w:t>, 196.</w:t>
      </w:r>
    </w:p>
    <w:p w14:paraId="15C6B600" w14:textId="043A8D92" w:rsidR="004A41F1" w:rsidRDefault="004A41F1" w:rsidP="00037FB7">
      <w:pPr>
        <w:pBdr>
          <w:top w:val="nil"/>
          <w:left w:val="nil"/>
          <w:bottom w:val="nil"/>
          <w:right w:val="nil"/>
          <w:between w:val="nil"/>
        </w:pBdr>
        <w:tabs>
          <w:tab w:val="left" w:pos="540"/>
        </w:tabs>
        <w:spacing w:line="240" w:lineRule="auto"/>
        <w:ind w:left="567" w:firstLineChars="0" w:hanging="569"/>
        <w:jc w:val="both"/>
        <w:rPr>
          <w:bCs/>
          <w:color w:val="000000"/>
          <w:sz w:val="24"/>
          <w:szCs w:val="24"/>
        </w:rPr>
      </w:pPr>
      <w:r w:rsidRPr="004A41F1">
        <w:rPr>
          <w:bCs/>
          <w:color w:val="000000"/>
          <w:sz w:val="24"/>
          <w:szCs w:val="24"/>
        </w:rPr>
        <w:lastRenderedPageBreak/>
        <w:t>Mugabo, L. R. (2024). Teaching and Learning Biotechnology at University of Rwanda-College of Science and Technology: The Assessment of Teaching Practices and Learning Styles for Biotechnology Concepts Understanding. </w:t>
      </w:r>
      <w:r w:rsidRPr="004A41F1">
        <w:rPr>
          <w:bCs/>
          <w:i/>
          <w:iCs/>
          <w:color w:val="000000"/>
          <w:sz w:val="24"/>
          <w:szCs w:val="24"/>
        </w:rPr>
        <w:t>International Journal of Learning, Teaching and Educational Research</w:t>
      </w:r>
      <w:r w:rsidRPr="004A41F1">
        <w:rPr>
          <w:bCs/>
          <w:color w:val="000000"/>
          <w:sz w:val="24"/>
          <w:szCs w:val="24"/>
        </w:rPr>
        <w:t>, </w:t>
      </w:r>
      <w:r w:rsidRPr="004A41F1">
        <w:rPr>
          <w:bCs/>
          <w:i/>
          <w:iCs/>
          <w:color w:val="000000"/>
          <w:sz w:val="24"/>
          <w:szCs w:val="24"/>
        </w:rPr>
        <w:t>23</w:t>
      </w:r>
      <w:r w:rsidRPr="004A41F1">
        <w:rPr>
          <w:bCs/>
          <w:color w:val="000000"/>
          <w:sz w:val="24"/>
          <w:szCs w:val="24"/>
        </w:rPr>
        <w:t>(1), 469-501.</w:t>
      </w:r>
    </w:p>
    <w:p w14:paraId="18F3EB55" w14:textId="002375F9" w:rsidR="004A41F1" w:rsidRDefault="004A41F1" w:rsidP="00037FB7">
      <w:pPr>
        <w:pBdr>
          <w:top w:val="nil"/>
          <w:left w:val="nil"/>
          <w:bottom w:val="nil"/>
          <w:right w:val="nil"/>
          <w:between w:val="nil"/>
        </w:pBdr>
        <w:tabs>
          <w:tab w:val="left" w:pos="540"/>
        </w:tabs>
        <w:spacing w:line="240" w:lineRule="auto"/>
        <w:ind w:left="567" w:firstLineChars="0" w:hanging="569"/>
        <w:jc w:val="both"/>
        <w:rPr>
          <w:bCs/>
          <w:color w:val="000000"/>
          <w:sz w:val="24"/>
          <w:szCs w:val="24"/>
        </w:rPr>
      </w:pPr>
      <w:r w:rsidRPr="004A41F1">
        <w:rPr>
          <w:bCs/>
          <w:color w:val="000000"/>
          <w:sz w:val="24"/>
          <w:szCs w:val="24"/>
        </w:rPr>
        <w:t>Nolan, J. M., &amp; Turner, N. J. (2011). Ethnobotany: the study of people-plant relationships. </w:t>
      </w:r>
      <w:r w:rsidRPr="004A41F1">
        <w:rPr>
          <w:bCs/>
          <w:i/>
          <w:iCs/>
          <w:color w:val="000000"/>
          <w:sz w:val="24"/>
          <w:szCs w:val="24"/>
        </w:rPr>
        <w:t>Ethnobiology</w:t>
      </w:r>
      <w:r w:rsidRPr="004A41F1">
        <w:rPr>
          <w:bCs/>
          <w:color w:val="000000"/>
          <w:sz w:val="24"/>
          <w:szCs w:val="24"/>
        </w:rPr>
        <w:t>, </w:t>
      </w:r>
      <w:r w:rsidRPr="004A41F1">
        <w:rPr>
          <w:bCs/>
          <w:i/>
          <w:iCs/>
          <w:color w:val="000000"/>
          <w:sz w:val="24"/>
          <w:szCs w:val="24"/>
        </w:rPr>
        <w:t>9</w:t>
      </w:r>
      <w:r w:rsidRPr="004A41F1">
        <w:rPr>
          <w:bCs/>
          <w:color w:val="000000"/>
          <w:sz w:val="24"/>
          <w:szCs w:val="24"/>
        </w:rPr>
        <w:t>, 133-147.</w:t>
      </w:r>
    </w:p>
    <w:p w14:paraId="1483142B" w14:textId="3786BEA1" w:rsidR="00EF0F51" w:rsidRDefault="004A41F1" w:rsidP="00EF0F51">
      <w:pPr>
        <w:pBdr>
          <w:top w:val="nil"/>
          <w:left w:val="nil"/>
          <w:bottom w:val="nil"/>
          <w:right w:val="nil"/>
          <w:between w:val="nil"/>
        </w:pBdr>
        <w:tabs>
          <w:tab w:val="left" w:pos="540"/>
        </w:tabs>
        <w:spacing w:line="240" w:lineRule="auto"/>
        <w:ind w:left="567" w:firstLineChars="0" w:hanging="569"/>
        <w:jc w:val="both"/>
        <w:rPr>
          <w:bCs/>
          <w:color w:val="000000"/>
          <w:sz w:val="24"/>
          <w:szCs w:val="24"/>
        </w:rPr>
      </w:pPr>
      <w:r w:rsidRPr="004A41F1">
        <w:rPr>
          <w:bCs/>
          <w:color w:val="000000"/>
          <w:sz w:val="24"/>
          <w:szCs w:val="24"/>
        </w:rPr>
        <w:t>Reyes-García, V., Marti, N., McDade, T., Tanner, S., &amp; Vadez, V. (2007). Concepts and methods in studies measuring individual ethnobotanical knowledge. </w:t>
      </w:r>
      <w:r w:rsidRPr="004A41F1">
        <w:rPr>
          <w:bCs/>
          <w:i/>
          <w:iCs/>
          <w:color w:val="000000"/>
          <w:sz w:val="24"/>
          <w:szCs w:val="24"/>
        </w:rPr>
        <w:t>Journal of ethnobiology</w:t>
      </w:r>
      <w:r w:rsidRPr="004A41F1">
        <w:rPr>
          <w:bCs/>
          <w:color w:val="000000"/>
          <w:sz w:val="24"/>
          <w:szCs w:val="24"/>
        </w:rPr>
        <w:t>, </w:t>
      </w:r>
      <w:r w:rsidRPr="004A41F1">
        <w:rPr>
          <w:bCs/>
          <w:i/>
          <w:iCs/>
          <w:color w:val="000000"/>
          <w:sz w:val="24"/>
          <w:szCs w:val="24"/>
        </w:rPr>
        <w:t>27</w:t>
      </w:r>
      <w:r w:rsidRPr="004A41F1">
        <w:rPr>
          <w:bCs/>
          <w:color w:val="000000"/>
          <w:sz w:val="24"/>
          <w:szCs w:val="24"/>
        </w:rPr>
        <w:t>(2), 182-203.</w:t>
      </w:r>
    </w:p>
    <w:p w14:paraId="369204CB" w14:textId="400FF2AE" w:rsidR="00EF0F51" w:rsidRDefault="00EF0F51" w:rsidP="00EF0F51">
      <w:pPr>
        <w:pBdr>
          <w:top w:val="nil"/>
          <w:left w:val="nil"/>
          <w:bottom w:val="nil"/>
          <w:right w:val="nil"/>
          <w:between w:val="nil"/>
        </w:pBdr>
        <w:tabs>
          <w:tab w:val="left" w:pos="540"/>
        </w:tabs>
        <w:spacing w:line="240" w:lineRule="auto"/>
        <w:ind w:left="567" w:firstLineChars="0" w:hanging="569"/>
        <w:jc w:val="both"/>
        <w:rPr>
          <w:bCs/>
          <w:color w:val="000000"/>
          <w:sz w:val="24"/>
          <w:szCs w:val="24"/>
        </w:rPr>
      </w:pPr>
      <w:r w:rsidRPr="00EF0F51">
        <w:rPr>
          <w:bCs/>
          <w:color w:val="000000"/>
          <w:sz w:val="24"/>
          <w:szCs w:val="24"/>
        </w:rPr>
        <w:t>Rivet, A. E., &amp; Krajcik, J. S. (2012). Contextualizing instruction in project-based science: Activating students' prior knowledge and experiences to support learning. In </w:t>
      </w:r>
      <w:r w:rsidRPr="00EF0F51">
        <w:rPr>
          <w:bCs/>
          <w:i/>
          <w:iCs/>
          <w:color w:val="000000"/>
          <w:sz w:val="24"/>
          <w:szCs w:val="24"/>
        </w:rPr>
        <w:t>Embracing Diversity in the Learning Sciences</w:t>
      </w:r>
      <w:r w:rsidRPr="00EF0F51">
        <w:rPr>
          <w:bCs/>
          <w:color w:val="000000"/>
          <w:sz w:val="24"/>
          <w:szCs w:val="24"/>
        </w:rPr>
        <w:t> (pp. 435-442). Routledge.</w:t>
      </w:r>
    </w:p>
    <w:p w14:paraId="37CBA57F" w14:textId="0CCD9871" w:rsidR="004A41F1" w:rsidRDefault="004A41F1" w:rsidP="00037FB7">
      <w:pPr>
        <w:pBdr>
          <w:top w:val="nil"/>
          <w:left w:val="nil"/>
          <w:bottom w:val="nil"/>
          <w:right w:val="nil"/>
          <w:between w:val="nil"/>
        </w:pBdr>
        <w:tabs>
          <w:tab w:val="left" w:pos="540"/>
        </w:tabs>
        <w:spacing w:line="240" w:lineRule="auto"/>
        <w:ind w:left="567" w:firstLineChars="0" w:hanging="569"/>
        <w:jc w:val="both"/>
        <w:rPr>
          <w:bCs/>
          <w:color w:val="000000"/>
          <w:sz w:val="24"/>
          <w:szCs w:val="24"/>
        </w:rPr>
      </w:pPr>
      <w:r w:rsidRPr="004A41F1">
        <w:rPr>
          <w:bCs/>
          <w:color w:val="000000"/>
          <w:sz w:val="24"/>
          <w:szCs w:val="24"/>
        </w:rPr>
        <w:t>Seraphin, K. D. (2014). Where are you from? Writing toward science literacy by connecting culture, person, and place. </w:t>
      </w:r>
      <w:r w:rsidRPr="004A41F1">
        <w:rPr>
          <w:bCs/>
          <w:i/>
          <w:iCs/>
          <w:color w:val="000000"/>
          <w:sz w:val="24"/>
          <w:szCs w:val="24"/>
        </w:rPr>
        <w:t>Journal of Geoscience Education</w:t>
      </w:r>
      <w:r w:rsidRPr="004A41F1">
        <w:rPr>
          <w:bCs/>
          <w:color w:val="000000"/>
          <w:sz w:val="24"/>
          <w:szCs w:val="24"/>
        </w:rPr>
        <w:t>, </w:t>
      </w:r>
      <w:r w:rsidRPr="004A41F1">
        <w:rPr>
          <w:bCs/>
          <w:i/>
          <w:iCs/>
          <w:color w:val="000000"/>
          <w:sz w:val="24"/>
          <w:szCs w:val="24"/>
        </w:rPr>
        <w:t>62</w:t>
      </w:r>
      <w:r w:rsidRPr="004A41F1">
        <w:rPr>
          <w:bCs/>
          <w:color w:val="000000"/>
          <w:sz w:val="24"/>
          <w:szCs w:val="24"/>
        </w:rPr>
        <w:t>(1), 11-18.</w:t>
      </w:r>
    </w:p>
    <w:p w14:paraId="0B2EDAB3" w14:textId="13C6FD3B" w:rsidR="004A41F1" w:rsidRDefault="004A41F1" w:rsidP="00037FB7">
      <w:pPr>
        <w:pBdr>
          <w:top w:val="nil"/>
          <w:left w:val="nil"/>
          <w:bottom w:val="nil"/>
          <w:right w:val="nil"/>
          <w:between w:val="nil"/>
        </w:pBdr>
        <w:tabs>
          <w:tab w:val="left" w:pos="540"/>
        </w:tabs>
        <w:spacing w:line="240" w:lineRule="auto"/>
        <w:ind w:left="567" w:firstLineChars="0" w:hanging="569"/>
        <w:jc w:val="both"/>
        <w:rPr>
          <w:bCs/>
          <w:color w:val="000000"/>
          <w:sz w:val="24"/>
          <w:szCs w:val="24"/>
        </w:rPr>
      </w:pPr>
      <w:r w:rsidRPr="004A41F1">
        <w:rPr>
          <w:bCs/>
          <w:color w:val="000000"/>
          <w:sz w:val="24"/>
          <w:szCs w:val="24"/>
        </w:rPr>
        <w:t>Shahidayanti, T., Prahmana, R. C. I., &amp; Fran, F. A. (2024). Integrating Ethno-Realistic Mathematics Education in developing three-dimensional instructional module. </w:t>
      </w:r>
      <w:r w:rsidRPr="004A41F1">
        <w:rPr>
          <w:bCs/>
          <w:i/>
          <w:iCs/>
          <w:color w:val="000000"/>
          <w:sz w:val="24"/>
          <w:szCs w:val="24"/>
        </w:rPr>
        <w:t>Journal of Honai Math</w:t>
      </w:r>
      <w:r w:rsidRPr="004A41F1">
        <w:rPr>
          <w:bCs/>
          <w:color w:val="000000"/>
          <w:sz w:val="24"/>
          <w:szCs w:val="24"/>
        </w:rPr>
        <w:t>, </w:t>
      </w:r>
      <w:r w:rsidRPr="004A41F1">
        <w:rPr>
          <w:bCs/>
          <w:i/>
          <w:iCs/>
          <w:color w:val="000000"/>
          <w:sz w:val="24"/>
          <w:szCs w:val="24"/>
        </w:rPr>
        <w:t>7</w:t>
      </w:r>
      <w:r w:rsidRPr="004A41F1">
        <w:rPr>
          <w:bCs/>
          <w:color w:val="000000"/>
          <w:sz w:val="24"/>
          <w:szCs w:val="24"/>
        </w:rPr>
        <w:t>(3), 379-400.</w:t>
      </w:r>
    </w:p>
    <w:p w14:paraId="3F539B9D" w14:textId="725E4516" w:rsidR="00EF0F51" w:rsidRDefault="00EF0F51" w:rsidP="00037FB7">
      <w:pPr>
        <w:pBdr>
          <w:top w:val="nil"/>
          <w:left w:val="nil"/>
          <w:bottom w:val="nil"/>
          <w:right w:val="nil"/>
          <w:between w:val="nil"/>
        </w:pBdr>
        <w:tabs>
          <w:tab w:val="left" w:pos="540"/>
        </w:tabs>
        <w:spacing w:line="240" w:lineRule="auto"/>
        <w:ind w:left="567" w:firstLineChars="0" w:hanging="569"/>
        <w:jc w:val="both"/>
        <w:rPr>
          <w:bCs/>
          <w:color w:val="000000"/>
          <w:sz w:val="24"/>
          <w:szCs w:val="24"/>
        </w:rPr>
      </w:pPr>
      <w:r w:rsidRPr="00EF0F51">
        <w:rPr>
          <w:bCs/>
          <w:color w:val="000000"/>
          <w:sz w:val="24"/>
          <w:szCs w:val="24"/>
        </w:rPr>
        <w:t>Sumarni, W., &amp; Rahayuningsih, M. (2025). Students’ Understanding and Attitudes Toward Environmental Conservation Based on Local Wisdom: A Preliminary Survey for Ethnoconservation-Based Teaching Material Development. </w:t>
      </w:r>
      <w:r w:rsidRPr="00EF0F51">
        <w:rPr>
          <w:bCs/>
          <w:i/>
          <w:iCs/>
          <w:color w:val="000000"/>
          <w:sz w:val="24"/>
          <w:szCs w:val="24"/>
        </w:rPr>
        <w:t>Jurnal Penelitian Pendidikan IPA</w:t>
      </w:r>
      <w:r w:rsidRPr="00EF0F51">
        <w:rPr>
          <w:bCs/>
          <w:color w:val="000000"/>
          <w:sz w:val="24"/>
          <w:szCs w:val="24"/>
        </w:rPr>
        <w:t>, </w:t>
      </w:r>
      <w:r w:rsidRPr="00EF0F51">
        <w:rPr>
          <w:bCs/>
          <w:i/>
          <w:iCs/>
          <w:color w:val="000000"/>
          <w:sz w:val="24"/>
          <w:szCs w:val="24"/>
        </w:rPr>
        <w:t>11</w:t>
      </w:r>
      <w:r w:rsidRPr="00EF0F51">
        <w:rPr>
          <w:bCs/>
          <w:color w:val="000000"/>
          <w:sz w:val="24"/>
          <w:szCs w:val="24"/>
        </w:rPr>
        <w:t>(11), 465-472.</w:t>
      </w:r>
    </w:p>
    <w:p w14:paraId="1B265C21" w14:textId="6C89A41C" w:rsidR="00EF0F51" w:rsidRDefault="00EF0F51" w:rsidP="00037FB7">
      <w:pPr>
        <w:pBdr>
          <w:top w:val="nil"/>
          <w:left w:val="nil"/>
          <w:bottom w:val="nil"/>
          <w:right w:val="nil"/>
          <w:between w:val="nil"/>
        </w:pBdr>
        <w:tabs>
          <w:tab w:val="left" w:pos="540"/>
        </w:tabs>
        <w:spacing w:line="240" w:lineRule="auto"/>
        <w:ind w:left="567" w:firstLineChars="0" w:hanging="569"/>
        <w:jc w:val="both"/>
        <w:rPr>
          <w:bCs/>
          <w:color w:val="000000"/>
          <w:sz w:val="24"/>
          <w:szCs w:val="24"/>
        </w:rPr>
      </w:pPr>
      <w:r w:rsidRPr="00EF0F51">
        <w:rPr>
          <w:bCs/>
          <w:color w:val="000000"/>
          <w:sz w:val="24"/>
          <w:szCs w:val="24"/>
        </w:rPr>
        <w:t>Woolley, G. (2010). Developing reading comprehension: Combining visual and verbal cognitive processes. </w:t>
      </w:r>
      <w:r w:rsidRPr="00EF0F51">
        <w:rPr>
          <w:bCs/>
          <w:i/>
          <w:iCs/>
          <w:color w:val="000000"/>
          <w:sz w:val="24"/>
          <w:szCs w:val="24"/>
        </w:rPr>
        <w:t>The Australian Journal of Language and Literacy</w:t>
      </w:r>
      <w:r w:rsidRPr="00EF0F51">
        <w:rPr>
          <w:bCs/>
          <w:color w:val="000000"/>
          <w:sz w:val="24"/>
          <w:szCs w:val="24"/>
        </w:rPr>
        <w:t>, </w:t>
      </w:r>
      <w:r w:rsidRPr="00EF0F51">
        <w:rPr>
          <w:bCs/>
          <w:i/>
          <w:iCs/>
          <w:color w:val="000000"/>
          <w:sz w:val="24"/>
          <w:szCs w:val="24"/>
        </w:rPr>
        <w:t>33</w:t>
      </w:r>
      <w:r w:rsidRPr="00EF0F51">
        <w:rPr>
          <w:bCs/>
          <w:color w:val="000000"/>
          <w:sz w:val="24"/>
          <w:szCs w:val="24"/>
        </w:rPr>
        <w:t>(2), 108-125.</w:t>
      </w:r>
    </w:p>
    <w:p w14:paraId="629DE5DF" w14:textId="27D2FBA9" w:rsidR="00EF0F51" w:rsidRPr="00037FB7" w:rsidRDefault="00EF0F51" w:rsidP="00037FB7">
      <w:pPr>
        <w:pBdr>
          <w:top w:val="nil"/>
          <w:left w:val="nil"/>
          <w:bottom w:val="nil"/>
          <w:right w:val="nil"/>
          <w:between w:val="nil"/>
        </w:pBdr>
        <w:tabs>
          <w:tab w:val="left" w:pos="540"/>
        </w:tabs>
        <w:spacing w:line="240" w:lineRule="auto"/>
        <w:ind w:left="567" w:firstLineChars="0" w:hanging="569"/>
        <w:jc w:val="both"/>
        <w:rPr>
          <w:bCs/>
          <w:color w:val="000000"/>
          <w:sz w:val="24"/>
          <w:szCs w:val="24"/>
        </w:rPr>
      </w:pPr>
      <w:r w:rsidRPr="00EF0F51">
        <w:rPr>
          <w:bCs/>
          <w:color w:val="000000"/>
          <w:sz w:val="24"/>
          <w:szCs w:val="24"/>
        </w:rPr>
        <w:t>Zohar, A., &amp; Schwartzer, N. (2005). Assessing teachers’ pedagogical knowledge in the context of teaching higher‐order thinking. </w:t>
      </w:r>
      <w:r w:rsidRPr="00EF0F51">
        <w:rPr>
          <w:bCs/>
          <w:i/>
          <w:iCs/>
          <w:color w:val="000000"/>
          <w:sz w:val="24"/>
          <w:szCs w:val="24"/>
        </w:rPr>
        <w:t>International Journal of Science Education</w:t>
      </w:r>
      <w:r w:rsidRPr="00EF0F51">
        <w:rPr>
          <w:bCs/>
          <w:color w:val="000000"/>
          <w:sz w:val="24"/>
          <w:szCs w:val="24"/>
        </w:rPr>
        <w:t>, </w:t>
      </w:r>
      <w:r w:rsidRPr="00EF0F51">
        <w:rPr>
          <w:bCs/>
          <w:i/>
          <w:iCs/>
          <w:color w:val="000000"/>
          <w:sz w:val="24"/>
          <w:szCs w:val="24"/>
        </w:rPr>
        <w:t>27</w:t>
      </w:r>
      <w:r w:rsidRPr="00EF0F51">
        <w:rPr>
          <w:bCs/>
          <w:color w:val="000000"/>
          <w:sz w:val="24"/>
          <w:szCs w:val="24"/>
        </w:rPr>
        <w:t>(13), 1595-1620.</w:t>
      </w:r>
    </w:p>
    <w:p w14:paraId="7C6C5E6A" w14:textId="77777777" w:rsidR="00C75B80" w:rsidRDefault="00C75B80" w:rsidP="00037FB7">
      <w:pPr>
        <w:pStyle w:val="Heading1"/>
        <w:numPr>
          <w:ilvl w:val="0"/>
          <w:numId w:val="0"/>
        </w:numPr>
        <w:tabs>
          <w:tab w:val="left" w:pos="576"/>
        </w:tabs>
        <w:spacing w:after="280" w:line="360" w:lineRule="auto"/>
        <w:jc w:val="both"/>
        <w:rPr>
          <w:sz w:val="22"/>
          <w:szCs w:val="22"/>
        </w:rPr>
      </w:pPr>
    </w:p>
    <w:sectPr w:rsidR="00C75B80" w:rsidSect="0084141D">
      <w:headerReference w:type="even" r:id="rId9"/>
      <w:headerReference w:type="default" r:id="rId10"/>
      <w:footerReference w:type="even" r:id="rId11"/>
      <w:footerReference w:type="default" r:id="rId12"/>
      <w:headerReference w:type="first" r:id="rId13"/>
      <w:footerReference w:type="first" r:id="rId14"/>
      <w:pgSz w:w="11906" w:h="16838"/>
      <w:pgMar w:top="1701" w:right="1701" w:bottom="1701" w:left="1701" w:header="709" w:footer="709" w:gutter="0"/>
      <w:pgNumType w:start="23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F4D594" w14:textId="77777777" w:rsidR="00487FAA" w:rsidRDefault="00487FAA">
      <w:pPr>
        <w:spacing w:line="240" w:lineRule="auto"/>
        <w:ind w:left="0" w:hanging="2"/>
      </w:pPr>
      <w:r>
        <w:separator/>
      </w:r>
    </w:p>
  </w:endnote>
  <w:endnote w:type="continuationSeparator" w:id="0">
    <w:p w14:paraId="1116BA01" w14:textId="77777777" w:rsidR="00487FAA" w:rsidRDefault="00487FAA">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w:charset w:val="00"/>
    <w:family w:val="swiss"/>
    <w:pitch w:val="variable"/>
    <w:sig w:usb0="E00082FF" w:usb1="400078FF" w:usb2="00000021" w:usb3="00000000" w:csb0="0000019F" w:csb1="00000000"/>
    <w:embedRegular r:id="rId1" w:fontKey="{EF0D9090-D581-4CAE-AD3E-FAAC84F8785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2" w:fontKey="{B70ED3A0-70BA-4574-93A8-ECA9E0B28429}"/>
  </w:font>
  <w:font w:name="Liberation Sans">
    <w:charset w:val="00"/>
    <w:family w:val="roman"/>
    <w:pitch w:val="default"/>
  </w:font>
  <w:font w:name="Noto Sans CJK SC">
    <w:charset w:val="00"/>
    <w:family w:val="roman"/>
    <w:pitch w:val="default"/>
  </w:font>
  <w:font w:name="FreeSans">
    <w:charset w:val="00"/>
    <w:family w:val="roman"/>
    <w:pitch w:val="default"/>
  </w:font>
  <w:font w:name="Georgia">
    <w:panose1 w:val="02040502050405020303"/>
    <w:charset w:val="00"/>
    <w:family w:val="roman"/>
    <w:pitch w:val="variable"/>
    <w:sig w:usb0="00000287" w:usb1="00000000" w:usb2="00000000" w:usb3="00000000" w:csb0="0000009F" w:csb1="00000000"/>
    <w:embedRegular r:id="rId3" w:fontKey="{DCD3EC5F-7B7F-435E-922C-0F57DE8C545C}"/>
    <w:embedItalic r:id="rId4" w:fontKey="{2342869B-4128-445B-8E53-B6E620EE7721}"/>
  </w:font>
  <w:font w:name="Calibri">
    <w:panose1 w:val="020F0502020204030204"/>
    <w:charset w:val="00"/>
    <w:family w:val="swiss"/>
    <w:pitch w:val="variable"/>
    <w:sig w:usb0="E4002EFF" w:usb1="C200247B" w:usb2="00000009" w:usb3="00000000" w:csb0="000001FF" w:csb1="00000000"/>
    <w:embedRegular r:id="rId5" w:fontKey="{A2902F5B-4E99-4DFF-BCA3-64F89F1F73C5}"/>
  </w:font>
  <w:font w:name="Cambria">
    <w:panose1 w:val="02040503050406030204"/>
    <w:charset w:val="00"/>
    <w:family w:val="roman"/>
    <w:pitch w:val="variable"/>
    <w:sig w:usb0="E00006FF" w:usb1="420024FF" w:usb2="02000000" w:usb3="00000000" w:csb0="0000019F" w:csb1="00000000"/>
    <w:embedRegular r:id="rId6" w:fontKey="{364D7199-DFA2-4145-9CAE-AF3766935E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57627" w14:textId="68B9ADA0" w:rsidR="00C75B80" w:rsidRDefault="00000000">
    <w:pPr>
      <w:pBdr>
        <w:top w:val="nil"/>
        <w:left w:val="nil"/>
        <w:bottom w:val="nil"/>
        <w:right w:val="nil"/>
        <w:between w:val="nil"/>
      </w:pBdr>
      <w:tabs>
        <w:tab w:val="center" w:pos="4513"/>
        <w:tab w:val="right" w:pos="9026"/>
        <w:tab w:val="right" w:pos="8504"/>
      </w:tabs>
      <w:spacing w:line="240" w:lineRule="auto"/>
      <w:ind w:left="0" w:hanging="2"/>
      <w:rPr>
        <w:color w:val="000000"/>
        <w:sz w:val="22"/>
        <w:szCs w:val="22"/>
      </w:rPr>
    </w:pPr>
    <w:r>
      <w:rPr>
        <w:b/>
        <w:color w:val="000000"/>
        <w:sz w:val="22"/>
        <w:szCs w:val="22"/>
      </w:rPr>
      <w:t xml:space="preserve">JOSAR: </w:t>
    </w:r>
    <w:r>
      <w:rPr>
        <w:color w:val="000000"/>
        <w:sz w:val="22"/>
        <w:szCs w:val="22"/>
      </w:rPr>
      <w:t xml:space="preserve">Journal of Students Academic Research               </w:t>
    </w:r>
    <w:r>
      <w:rPr>
        <w:color w:val="000000"/>
        <w:sz w:val="24"/>
        <w:szCs w:val="24"/>
      </w:rPr>
      <w:tab/>
      <w:t xml:space="preserve"> </w:t>
    </w:r>
    <w:r>
      <w:rPr>
        <w:color w:val="000000"/>
        <w:sz w:val="22"/>
        <w:szCs w:val="22"/>
      </w:rPr>
      <w:fldChar w:fldCharType="begin"/>
    </w:r>
    <w:r>
      <w:rPr>
        <w:color w:val="000000"/>
        <w:sz w:val="22"/>
        <w:szCs w:val="22"/>
      </w:rPr>
      <w:instrText>PAGE</w:instrText>
    </w:r>
    <w:r>
      <w:rPr>
        <w:color w:val="000000"/>
        <w:sz w:val="22"/>
        <w:szCs w:val="22"/>
      </w:rPr>
      <w:fldChar w:fldCharType="separate"/>
    </w:r>
    <w:r w:rsidR="006C08A9">
      <w:rPr>
        <w:noProof/>
        <w:color w:val="000000"/>
        <w:sz w:val="22"/>
        <w:szCs w:val="22"/>
      </w:rPr>
      <w:t>2</w:t>
    </w:r>
    <w:r>
      <w:rPr>
        <w:color w:val="000000"/>
        <w:sz w:val="22"/>
        <w:szCs w:val="22"/>
      </w:rPr>
      <w:fldChar w:fldCharType="end"/>
    </w:r>
  </w:p>
  <w:p w14:paraId="2FF2AA4F" w14:textId="77777777" w:rsidR="00C75B80" w:rsidRDefault="00C75B80">
    <w:pPr>
      <w:pBdr>
        <w:top w:val="nil"/>
        <w:left w:val="nil"/>
        <w:bottom w:val="nil"/>
        <w:right w:val="nil"/>
        <w:between w:val="nil"/>
      </w:pBdr>
      <w:tabs>
        <w:tab w:val="center" w:pos="4513"/>
        <w:tab w:val="right" w:pos="9026"/>
      </w:tabs>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24811" w14:textId="77777777" w:rsidR="00C75B80" w:rsidRDefault="00000000">
    <w:pPr>
      <w:pBdr>
        <w:top w:val="nil"/>
        <w:left w:val="nil"/>
        <w:bottom w:val="nil"/>
        <w:right w:val="nil"/>
        <w:between w:val="nil"/>
      </w:pBdr>
      <w:tabs>
        <w:tab w:val="center" w:pos="4513"/>
        <w:tab w:val="right" w:pos="9026"/>
        <w:tab w:val="right" w:pos="8504"/>
      </w:tabs>
      <w:spacing w:line="240" w:lineRule="auto"/>
      <w:ind w:left="0" w:hanging="2"/>
      <w:rPr>
        <w:color w:val="000000"/>
        <w:sz w:val="22"/>
        <w:szCs w:val="22"/>
      </w:rPr>
    </w:pPr>
    <w:r>
      <w:rPr>
        <w:b/>
        <w:color w:val="000000"/>
        <w:sz w:val="22"/>
        <w:szCs w:val="22"/>
      </w:rPr>
      <w:t xml:space="preserve">JOSAR: </w:t>
    </w:r>
    <w:r>
      <w:rPr>
        <w:color w:val="000000"/>
        <w:sz w:val="22"/>
        <w:szCs w:val="22"/>
      </w:rPr>
      <w:t xml:space="preserve">Journal of Students Academic Research               </w:t>
    </w:r>
    <w:r>
      <w:rPr>
        <w:color w:val="000000"/>
        <w:sz w:val="24"/>
        <w:szCs w:val="24"/>
      </w:rPr>
      <w:tab/>
      <w:t xml:space="preserve"> </w:t>
    </w:r>
    <w:r>
      <w:rPr>
        <w:color w:val="000000"/>
        <w:sz w:val="22"/>
        <w:szCs w:val="22"/>
      </w:rPr>
      <w:fldChar w:fldCharType="begin"/>
    </w:r>
    <w:r>
      <w:rPr>
        <w:color w:val="000000"/>
        <w:sz w:val="22"/>
        <w:szCs w:val="22"/>
      </w:rPr>
      <w:instrText>PAGE</w:instrText>
    </w:r>
    <w:r>
      <w:rPr>
        <w:color w:val="000000"/>
        <w:sz w:val="22"/>
        <w:szCs w:val="22"/>
      </w:rPr>
      <w:fldChar w:fldCharType="separate"/>
    </w:r>
    <w:r w:rsidR="006C08A9">
      <w:rPr>
        <w:noProof/>
        <w:color w:val="000000"/>
        <w:sz w:val="22"/>
        <w:szCs w:val="22"/>
      </w:rPr>
      <w:t>1</w:t>
    </w:r>
    <w:r>
      <w:rPr>
        <w:color w:val="000000"/>
        <w:sz w:val="22"/>
        <w:szCs w:val="22"/>
      </w:rPr>
      <w:fldChar w:fldCharType="end"/>
    </w:r>
  </w:p>
  <w:p w14:paraId="15B392D0" w14:textId="77777777" w:rsidR="00C75B80" w:rsidRDefault="00C75B80">
    <w:pPr>
      <w:pBdr>
        <w:top w:val="nil"/>
        <w:left w:val="nil"/>
        <w:bottom w:val="nil"/>
        <w:right w:val="nil"/>
        <w:between w:val="nil"/>
      </w:pBdr>
      <w:tabs>
        <w:tab w:val="center" w:pos="4513"/>
        <w:tab w:val="right" w:pos="9026"/>
      </w:tabs>
      <w:spacing w:line="240" w:lineRule="auto"/>
      <w:ind w:left="0" w:hanging="2"/>
      <w:rPr>
        <w:color w:val="000000"/>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4B394" w14:textId="77777777" w:rsidR="00C75B80" w:rsidRDefault="00C75B80">
    <w:pPr>
      <w:pBdr>
        <w:top w:val="nil"/>
        <w:left w:val="nil"/>
        <w:bottom w:val="nil"/>
        <w:right w:val="nil"/>
        <w:between w:val="nil"/>
      </w:pBdr>
      <w:tabs>
        <w:tab w:val="center" w:pos="4513"/>
        <w:tab w:val="right" w:pos="9026"/>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C54EE2" w14:textId="77777777" w:rsidR="00487FAA" w:rsidRDefault="00487FAA">
      <w:pPr>
        <w:spacing w:line="240" w:lineRule="auto"/>
        <w:ind w:left="0" w:hanging="2"/>
      </w:pPr>
      <w:r>
        <w:separator/>
      </w:r>
    </w:p>
  </w:footnote>
  <w:footnote w:type="continuationSeparator" w:id="0">
    <w:p w14:paraId="53827DE1" w14:textId="77777777" w:rsidR="00487FAA" w:rsidRDefault="00487FAA">
      <w:pPr>
        <w:spacing w:line="240" w:lineRule="auto"/>
        <w:ind w:left="0" w:hanging="2"/>
      </w:pPr>
      <w:r>
        <w:continuationSeparator/>
      </w:r>
    </w:p>
  </w:footnote>
  <w:footnote w:id="1">
    <w:p w14:paraId="74694AE2" w14:textId="38AA34D9" w:rsidR="00C75B80" w:rsidRDefault="00000000">
      <w:pPr>
        <w:pBdr>
          <w:top w:val="nil"/>
          <w:left w:val="nil"/>
          <w:bottom w:val="nil"/>
          <w:right w:val="nil"/>
          <w:between w:val="nil"/>
        </w:pBdr>
        <w:spacing w:line="240" w:lineRule="auto"/>
        <w:ind w:left="0" w:hanging="2"/>
        <w:rPr>
          <w:color w:val="000000"/>
        </w:rPr>
      </w:pPr>
      <w:r>
        <w:rPr>
          <w:rStyle w:val="FootnoteReference"/>
        </w:rPr>
        <w:footnoteRef/>
      </w:r>
      <w:r>
        <w:rPr>
          <w:color w:val="000000"/>
          <w:vertAlign w:val="superscript"/>
        </w:rPr>
        <w:t>*</w:t>
      </w:r>
      <w:r>
        <w:rPr>
          <w:color w:val="000000"/>
        </w:rPr>
        <w:t>Corresponding author, emai</w:t>
      </w:r>
      <w:r w:rsidR="00B73577">
        <w:rPr>
          <w:color w:val="000000"/>
        </w:rPr>
        <w:t xml:space="preserve">l: </w:t>
      </w:r>
      <w:r w:rsidR="00B73577">
        <w:rPr>
          <w:color w:val="0563C1"/>
          <w:u w:val="single"/>
        </w:rPr>
        <w:t>sarisofiyana@gmail.com</w:t>
      </w:r>
      <w:r>
        <w:rPr>
          <w:color w:val="0563C1"/>
          <w:u w:val="single"/>
        </w:rPr>
        <w:t xml:space="preserve">; </w:t>
      </w:r>
      <w:r>
        <w:rPr>
          <w:color w:val="000000"/>
        </w:rPr>
        <w:t xml:space="preserve">handphone: </w:t>
      </w:r>
      <w:r w:rsidR="00B73577">
        <w:rPr>
          <w:color w:val="000000"/>
        </w:rPr>
        <w:t>087843912020</w:t>
      </w:r>
    </w:p>
    <w:p w14:paraId="066AC7F3" w14:textId="77777777" w:rsidR="00C75B80" w:rsidRDefault="00C75B80">
      <w:pPr>
        <w:pBdr>
          <w:top w:val="nil"/>
          <w:left w:val="nil"/>
          <w:bottom w:val="nil"/>
          <w:right w:val="nil"/>
          <w:between w:val="nil"/>
        </w:pBdr>
        <w:spacing w:line="240" w:lineRule="auto"/>
        <w:ind w:left="0" w:hanging="2"/>
        <w:rPr>
          <w:color w:val="0563C1"/>
          <w:u w:val="single"/>
        </w:rPr>
      </w:pPr>
    </w:p>
    <w:p w14:paraId="498574E4" w14:textId="17874702" w:rsidR="00C75B80" w:rsidRDefault="00000000">
      <w:pPr>
        <w:pBdr>
          <w:top w:val="nil"/>
          <w:left w:val="nil"/>
          <w:bottom w:val="nil"/>
          <w:right w:val="nil"/>
          <w:between w:val="nil"/>
        </w:pBdr>
        <w:spacing w:line="240" w:lineRule="auto"/>
        <w:ind w:left="0" w:hanging="2"/>
        <w:jc w:val="both"/>
        <w:rPr>
          <w:color w:val="000000"/>
        </w:rPr>
      </w:pPr>
      <w:r>
        <w:rPr>
          <w:b/>
          <w:color w:val="000000"/>
        </w:rPr>
        <w:t xml:space="preserve">Citation in APA style: </w:t>
      </w:r>
      <w:r w:rsidR="00CB2FE9">
        <w:rPr>
          <w:color w:val="000000"/>
        </w:rPr>
        <w:t>Sofiyana MS, Amarlita DM, Ningrum PM.</w:t>
      </w:r>
      <w:r>
        <w:rPr>
          <w:color w:val="000000"/>
        </w:rPr>
        <w:t xml:space="preserve"> (</w:t>
      </w:r>
      <w:r w:rsidR="00CB2FE9">
        <w:rPr>
          <w:color w:val="000000"/>
        </w:rPr>
        <w:t>2025</w:t>
      </w:r>
      <w:r>
        <w:rPr>
          <w:color w:val="000000"/>
        </w:rPr>
        <w:t xml:space="preserve">). </w:t>
      </w:r>
      <w:r w:rsidR="00CB2FE9" w:rsidRPr="00CB2FE9">
        <w:rPr>
          <w:color w:val="000000"/>
        </w:rPr>
        <w:t>Ethnobotanical data needs and their application in biology learning</w:t>
      </w:r>
      <w:r>
        <w:rPr>
          <w:color w:val="000000"/>
        </w:rPr>
        <w:t xml:space="preserve">. </w:t>
      </w:r>
      <w:r>
        <w:rPr>
          <w:i/>
          <w:color w:val="000000"/>
        </w:rPr>
        <w:t xml:space="preserve">JOSAR, </w:t>
      </w:r>
      <w:r>
        <w:rPr>
          <w:color w:val="000000"/>
        </w:rPr>
        <w:t xml:space="preserve">Vol. </w:t>
      </w:r>
      <w:r w:rsidR="00CB2FE9">
        <w:rPr>
          <w:color w:val="000000"/>
        </w:rPr>
        <w:t>10</w:t>
      </w:r>
      <w:r>
        <w:rPr>
          <w:color w:val="000000"/>
        </w:rPr>
        <w:t>. No.</w:t>
      </w:r>
      <w:r>
        <w:rPr>
          <w:i/>
          <w:color w:val="000000"/>
        </w:rPr>
        <w:t xml:space="preserve"> </w:t>
      </w:r>
      <w:r>
        <w:rPr>
          <w:color w:val="000000"/>
        </w:rPr>
        <w:t>(</w:t>
      </w:r>
      <w:r w:rsidR="00CB2FE9">
        <w:rPr>
          <w:color w:val="000000"/>
        </w:rPr>
        <w:t>2</w:t>
      </w:r>
      <w:r>
        <w:rPr>
          <w:color w:val="000000"/>
        </w:rPr>
        <w:t>):</w:t>
      </w:r>
      <w:r w:rsidR="00F92268">
        <w:rPr>
          <w:color w:val="000000"/>
        </w:rPr>
        <w:t xml:space="preserve"> </w:t>
      </w:r>
      <w:r w:rsidR="002416E5">
        <w:rPr>
          <w:color w:val="000000"/>
        </w:rPr>
        <w:t>230</w:t>
      </w:r>
      <w:r w:rsidR="00F92268">
        <w:rPr>
          <w:color w:val="000000"/>
        </w:rPr>
        <w:t>-</w:t>
      </w:r>
      <w:r w:rsidR="002416E5">
        <w:rPr>
          <w:color w:val="000000"/>
        </w:rPr>
        <w:t>240</w:t>
      </w:r>
      <w:r>
        <w:rPr>
          <w:color w:val="000000"/>
        </w:rPr>
        <w:t>.</w:t>
      </w:r>
    </w:p>
    <w:p w14:paraId="1FE230D6" w14:textId="77777777" w:rsidR="00C75B80" w:rsidRDefault="00C75B80">
      <w:pPr>
        <w:pBdr>
          <w:top w:val="nil"/>
          <w:left w:val="nil"/>
          <w:bottom w:val="nil"/>
          <w:right w:val="nil"/>
          <w:between w:val="nil"/>
        </w:pBdr>
        <w:spacing w:line="240" w:lineRule="auto"/>
        <w:ind w:left="0" w:hanging="2"/>
        <w:rPr>
          <w:color w:val="000000"/>
        </w:rPr>
      </w:pPr>
    </w:p>
    <w:p w14:paraId="43784BB2" w14:textId="77777777" w:rsidR="00C75B80" w:rsidRDefault="00000000">
      <w:pPr>
        <w:ind w:left="0" w:hanging="2"/>
        <w:jc w:val="both"/>
      </w:pPr>
      <w:r>
        <w:rPr>
          <w:b/>
        </w:rPr>
        <w:t>Received:</w:t>
      </w:r>
      <w:r>
        <w:rPr>
          <w:b/>
        </w:rPr>
        <w:tab/>
      </w:r>
      <w:r>
        <w:rPr>
          <w:b/>
        </w:rPr>
        <w:tab/>
      </w:r>
      <w:r>
        <w:rPr>
          <w:b/>
        </w:rPr>
        <w:tab/>
      </w:r>
      <w:r>
        <w:rPr>
          <w:b/>
        </w:rPr>
        <w:tab/>
        <w:t>Revised:</w:t>
      </w:r>
      <w:r>
        <w:rPr>
          <w:b/>
        </w:rPr>
        <w:tab/>
      </w:r>
      <w:r>
        <w:rPr>
          <w:b/>
        </w:rPr>
        <w:tab/>
      </w:r>
      <w:r>
        <w:rPr>
          <w:b/>
        </w:rPr>
        <w:tab/>
      </w:r>
      <w:r>
        <w:rPr>
          <w:b/>
        </w:rPr>
        <w:tab/>
        <w:t>Published:</w:t>
      </w:r>
    </w:p>
    <w:p w14:paraId="78FCD037" w14:textId="54565461" w:rsidR="00C75B80" w:rsidRDefault="00CB2FE9">
      <w:pPr>
        <w:ind w:left="0" w:hanging="2"/>
        <w:jc w:val="both"/>
        <w:rPr>
          <w:b/>
          <w:color w:val="000000"/>
          <w:sz w:val="22"/>
          <w:szCs w:val="22"/>
        </w:rPr>
      </w:pPr>
      <w:r>
        <w:t>August, 08 2025</w:t>
      </w:r>
      <w:r>
        <w:tab/>
      </w:r>
      <w:r>
        <w:tab/>
      </w:r>
      <w:r>
        <w:tab/>
      </w:r>
      <w:r>
        <w:tab/>
        <w:t>August, 28 2025</w:t>
      </w:r>
      <w:r>
        <w:tab/>
      </w:r>
      <w:r>
        <w:tab/>
      </w:r>
      <w:r>
        <w:tab/>
        <w:t>September, 30 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FAB3" w14:textId="77777777" w:rsidR="00B90DC5" w:rsidRPr="00B90DC5" w:rsidRDefault="00B90DC5" w:rsidP="00B90DC5">
    <w:pPr>
      <w:pBdr>
        <w:top w:val="nil"/>
        <w:left w:val="nil"/>
        <w:bottom w:val="nil"/>
        <w:right w:val="nil"/>
        <w:between w:val="nil"/>
      </w:pBdr>
      <w:tabs>
        <w:tab w:val="center" w:pos="4513"/>
        <w:tab w:val="right" w:pos="9026"/>
      </w:tabs>
      <w:spacing w:line="240" w:lineRule="auto"/>
      <w:ind w:left="0" w:hanging="2"/>
      <w:jc w:val="right"/>
      <w:rPr>
        <w:color w:val="000000"/>
        <w:sz w:val="22"/>
        <w:szCs w:val="22"/>
      </w:rPr>
    </w:pPr>
    <w:r w:rsidRPr="00B90DC5">
      <w:rPr>
        <w:color w:val="000000"/>
        <w:sz w:val="22"/>
        <w:szCs w:val="22"/>
      </w:rPr>
      <w:t>JOSAR, Vol.10 No.2 September 2025, pp. 300-310</w:t>
    </w:r>
  </w:p>
  <w:p w14:paraId="66188D9F" w14:textId="77777777" w:rsidR="00C75B80" w:rsidRDefault="00000000">
    <w:pPr>
      <w:pBdr>
        <w:top w:val="nil"/>
        <w:left w:val="nil"/>
        <w:bottom w:val="nil"/>
        <w:right w:val="nil"/>
        <w:between w:val="nil"/>
      </w:pBdr>
      <w:tabs>
        <w:tab w:val="center" w:pos="4513"/>
        <w:tab w:val="right" w:pos="9026"/>
      </w:tabs>
      <w:spacing w:line="240" w:lineRule="auto"/>
      <w:ind w:left="0" w:hanging="2"/>
      <w:jc w:val="right"/>
      <w:rPr>
        <w:color w:val="000000"/>
      </w:rPr>
    </w:pPr>
    <w:r>
      <w:rPr>
        <w:b/>
        <w:color w:val="000000"/>
        <w:sz w:val="22"/>
        <w:szCs w:val="22"/>
      </w:rPr>
      <w:t>ISSN: 2502-8521 (Print) / 2503-1155 (Online)</w:t>
    </w:r>
  </w:p>
  <w:p w14:paraId="56FE09F7" w14:textId="65F4ABBF" w:rsidR="00C75B80" w:rsidRDefault="00000000">
    <w:pPr>
      <w:pBdr>
        <w:top w:val="nil"/>
        <w:left w:val="nil"/>
        <w:bottom w:val="nil"/>
        <w:right w:val="nil"/>
        <w:between w:val="nil"/>
      </w:pBdr>
      <w:spacing w:line="240" w:lineRule="auto"/>
      <w:ind w:left="0" w:hanging="2"/>
      <w:jc w:val="right"/>
      <w:rPr>
        <w:color w:val="FF0000"/>
        <w:sz w:val="22"/>
        <w:szCs w:val="22"/>
        <w:u w:val="single"/>
      </w:rPr>
    </w:pPr>
    <w:r>
      <w:rPr>
        <w:b/>
        <w:color w:val="000000"/>
        <w:sz w:val="22"/>
        <w:szCs w:val="22"/>
      </w:rPr>
      <w:tab/>
    </w:r>
    <w:r>
      <w:rPr>
        <w:b/>
        <w:color w:val="000000"/>
        <w:sz w:val="22"/>
        <w:szCs w:val="22"/>
      </w:rPr>
      <w:tab/>
      <w:t xml:space="preserve">                                          </w:t>
    </w:r>
    <w:r>
      <w:rPr>
        <w:color w:val="000000"/>
        <w:sz w:val="22"/>
        <w:szCs w:val="22"/>
      </w:rPr>
      <w:t xml:space="preserve">DOI: </w:t>
    </w:r>
    <w:r>
      <w:rPr>
        <w:sz w:val="22"/>
        <w:szCs w:val="22"/>
      </w:rPr>
      <w:t>https://doi.org/10.35457/josar.v8i1.</w:t>
    </w:r>
    <w:r w:rsidR="00375FC4">
      <w:rPr>
        <w:sz w:val="22"/>
        <w:szCs w:val="22"/>
      </w:rPr>
      <w:t>5505</w:t>
    </w:r>
  </w:p>
  <w:p w14:paraId="6AD13693" w14:textId="77777777" w:rsidR="00C75B80" w:rsidRDefault="00C75B80">
    <w:pPr>
      <w:pBdr>
        <w:left w:val="nil"/>
        <w:bottom w:val="single" w:sz="6" w:space="1" w:color="000000"/>
        <w:right w:val="nil"/>
        <w:between w:val="nil"/>
      </w:pBdr>
      <w:tabs>
        <w:tab w:val="center" w:pos="4513"/>
        <w:tab w:val="right" w:pos="9026"/>
      </w:tabs>
      <w:spacing w:line="240" w:lineRule="auto"/>
      <w:ind w:left="0" w:hanging="2"/>
      <w:jc w:val="left"/>
      <w:rPr>
        <w:b/>
        <w:color w:val="000000"/>
        <w:sz w:val="22"/>
        <w:szCs w:val="22"/>
      </w:rPr>
    </w:pPr>
  </w:p>
  <w:p w14:paraId="77278A2E" w14:textId="77777777" w:rsidR="00C75B80" w:rsidRDefault="00C75B80">
    <w:pPr>
      <w:pBdr>
        <w:left w:val="nil"/>
        <w:bottom w:val="nil"/>
        <w:right w:val="nil"/>
        <w:between w:val="nil"/>
      </w:pBdr>
      <w:tabs>
        <w:tab w:val="center" w:pos="4513"/>
        <w:tab w:val="right" w:pos="9026"/>
      </w:tabs>
      <w:spacing w:line="240" w:lineRule="auto"/>
      <w:ind w:left="0" w:hanging="2"/>
      <w:jc w:val="left"/>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57E8A" w14:textId="26DEB98E" w:rsidR="00C75B80" w:rsidRDefault="00000000">
    <w:pPr>
      <w:pBdr>
        <w:top w:val="nil"/>
        <w:left w:val="nil"/>
        <w:bottom w:val="nil"/>
        <w:right w:val="nil"/>
        <w:between w:val="nil"/>
      </w:pBdr>
      <w:tabs>
        <w:tab w:val="center" w:pos="4513"/>
        <w:tab w:val="right" w:pos="9026"/>
      </w:tabs>
      <w:spacing w:line="276" w:lineRule="auto"/>
      <w:ind w:left="0" w:hanging="2"/>
      <w:jc w:val="right"/>
      <w:rPr>
        <w:color w:val="000000"/>
        <w:sz w:val="22"/>
        <w:szCs w:val="22"/>
      </w:rPr>
    </w:pPr>
    <w:r>
      <w:rPr>
        <w:color w:val="000000"/>
        <w:sz w:val="22"/>
        <w:szCs w:val="22"/>
      </w:rPr>
      <w:t>JOSAR, Vol.</w:t>
    </w:r>
    <w:r w:rsidR="00895DE7">
      <w:rPr>
        <w:color w:val="000000"/>
        <w:sz w:val="22"/>
        <w:szCs w:val="22"/>
      </w:rPr>
      <w:t>10</w:t>
    </w:r>
    <w:r>
      <w:rPr>
        <w:color w:val="000000"/>
        <w:sz w:val="22"/>
        <w:szCs w:val="22"/>
      </w:rPr>
      <w:t xml:space="preserve"> No.</w:t>
    </w:r>
    <w:r w:rsidR="00895DE7">
      <w:rPr>
        <w:color w:val="000000"/>
        <w:sz w:val="22"/>
        <w:szCs w:val="22"/>
      </w:rPr>
      <w:t>2</w:t>
    </w:r>
    <w:r>
      <w:rPr>
        <w:color w:val="000000"/>
        <w:sz w:val="22"/>
        <w:szCs w:val="22"/>
      </w:rPr>
      <w:t xml:space="preserve"> </w:t>
    </w:r>
    <w:r w:rsidR="00895DE7">
      <w:rPr>
        <w:color w:val="000000"/>
        <w:sz w:val="22"/>
        <w:szCs w:val="22"/>
      </w:rPr>
      <w:t>September</w:t>
    </w:r>
    <w:r>
      <w:rPr>
        <w:color w:val="000000"/>
        <w:sz w:val="22"/>
        <w:szCs w:val="22"/>
      </w:rPr>
      <w:t xml:space="preserve"> 202</w:t>
    </w:r>
    <w:r w:rsidR="00895DE7">
      <w:rPr>
        <w:color w:val="000000"/>
        <w:sz w:val="22"/>
        <w:szCs w:val="22"/>
      </w:rPr>
      <w:t>5</w:t>
    </w:r>
    <w:r>
      <w:rPr>
        <w:color w:val="000000"/>
        <w:sz w:val="22"/>
        <w:szCs w:val="22"/>
      </w:rPr>
      <w:t xml:space="preserve">, pp. </w:t>
    </w:r>
    <w:r w:rsidR="00895DE7">
      <w:rPr>
        <w:color w:val="000000"/>
        <w:sz w:val="22"/>
        <w:szCs w:val="22"/>
      </w:rPr>
      <w:t>300</w:t>
    </w:r>
    <w:r>
      <w:rPr>
        <w:color w:val="000000"/>
        <w:sz w:val="22"/>
        <w:szCs w:val="22"/>
      </w:rPr>
      <w:t>-</w:t>
    </w:r>
    <w:r w:rsidR="00895DE7">
      <w:rPr>
        <w:color w:val="000000"/>
        <w:sz w:val="22"/>
        <w:szCs w:val="22"/>
      </w:rPr>
      <w:t>310</w:t>
    </w:r>
  </w:p>
  <w:p w14:paraId="1D442F2E" w14:textId="77777777" w:rsidR="00C75B80" w:rsidRDefault="00000000">
    <w:pPr>
      <w:pBdr>
        <w:top w:val="nil"/>
        <w:left w:val="nil"/>
        <w:bottom w:val="nil"/>
        <w:right w:val="nil"/>
        <w:between w:val="nil"/>
      </w:pBdr>
      <w:tabs>
        <w:tab w:val="center" w:pos="4513"/>
        <w:tab w:val="right" w:pos="9026"/>
      </w:tabs>
      <w:spacing w:line="276" w:lineRule="auto"/>
      <w:ind w:left="0" w:hanging="2"/>
      <w:jc w:val="right"/>
      <w:rPr>
        <w:color w:val="000000"/>
        <w:sz w:val="22"/>
        <w:szCs w:val="22"/>
      </w:rPr>
    </w:pPr>
    <w:r>
      <w:rPr>
        <w:color w:val="000000"/>
        <w:sz w:val="22"/>
        <w:szCs w:val="22"/>
      </w:rPr>
      <w:t>ISSN: 2502-8521 (Print) / 2503-1155 (Online)</w:t>
    </w:r>
  </w:p>
  <w:p w14:paraId="5BD2B048" w14:textId="25DBB13D" w:rsidR="00C75B80" w:rsidRDefault="00000000">
    <w:pPr>
      <w:pBdr>
        <w:top w:val="nil"/>
        <w:left w:val="nil"/>
        <w:bottom w:val="nil"/>
        <w:right w:val="nil"/>
        <w:between w:val="nil"/>
      </w:pBdr>
      <w:spacing w:line="240" w:lineRule="auto"/>
      <w:ind w:left="0" w:hanging="2"/>
      <w:jc w:val="right"/>
      <w:rPr>
        <w:color w:val="FF0000"/>
        <w:sz w:val="22"/>
        <w:szCs w:val="22"/>
        <w:u w:val="single"/>
      </w:rPr>
    </w:pPr>
    <w:r>
      <w:rPr>
        <w:color w:val="000000"/>
        <w:sz w:val="22"/>
        <w:szCs w:val="22"/>
      </w:rPr>
      <w:tab/>
    </w:r>
    <w:r>
      <w:rPr>
        <w:color w:val="000000"/>
        <w:sz w:val="22"/>
        <w:szCs w:val="22"/>
      </w:rPr>
      <w:tab/>
      <w:t xml:space="preserve">                       DOI: </w:t>
    </w:r>
    <w:r>
      <w:rPr>
        <w:sz w:val="22"/>
        <w:szCs w:val="22"/>
      </w:rPr>
      <w:t>https://doi.org/10.35457/josar.v8i1.</w:t>
    </w:r>
    <w:r w:rsidR="00375FC4">
      <w:rPr>
        <w:sz w:val="22"/>
        <w:szCs w:val="22"/>
      </w:rPr>
      <w:t>5505</w:t>
    </w:r>
  </w:p>
  <w:p w14:paraId="3CC19951" w14:textId="77777777" w:rsidR="00C75B80" w:rsidRDefault="00C75B80">
    <w:pPr>
      <w:pBdr>
        <w:top w:val="nil"/>
        <w:left w:val="nil"/>
        <w:bottom w:val="single" w:sz="6" w:space="1" w:color="000000"/>
        <w:right w:val="nil"/>
        <w:between w:val="nil"/>
      </w:pBdr>
      <w:spacing w:line="240" w:lineRule="auto"/>
      <w:ind w:left="0" w:hanging="2"/>
      <w:jc w:val="both"/>
      <w:rPr>
        <w:color w:val="FF0000"/>
        <w:sz w:val="22"/>
        <w:szCs w:val="22"/>
        <w:u w:val="single"/>
      </w:rPr>
    </w:pPr>
  </w:p>
  <w:p w14:paraId="6A238620" w14:textId="77777777" w:rsidR="00C75B80" w:rsidRDefault="00C75B80">
    <w:pPr>
      <w:pBdr>
        <w:top w:val="nil"/>
        <w:left w:val="nil"/>
        <w:bottom w:val="nil"/>
        <w:right w:val="nil"/>
        <w:between w:val="nil"/>
      </w:pBdr>
      <w:spacing w:line="240" w:lineRule="auto"/>
      <w:ind w:left="0" w:hanging="2"/>
      <w:jc w:val="both"/>
      <w:rPr>
        <w:color w:val="FF0000"/>
        <w:sz w:val="22"/>
        <w:szCs w:val="22"/>
        <w:u w:val="single"/>
      </w:rPr>
    </w:pPr>
  </w:p>
  <w:p w14:paraId="6FDD6153" w14:textId="77777777" w:rsidR="00C75B80" w:rsidRDefault="00C75B80">
    <w:pPr>
      <w:pBdr>
        <w:left w:val="nil"/>
        <w:bottom w:val="nil"/>
        <w:right w:val="nil"/>
        <w:between w:val="nil"/>
      </w:pBdr>
      <w:tabs>
        <w:tab w:val="center" w:pos="4513"/>
        <w:tab w:val="right" w:pos="9026"/>
      </w:tabs>
      <w:spacing w:line="240" w:lineRule="auto"/>
      <w:ind w:left="0" w:hanging="2"/>
      <w:jc w:val="left"/>
      <w:rPr>
        <w:b/>
        <w:color w:val="000000"/>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E7B05" w14:textId="77777777" w:rsidR="00C75B80" w:rsidRDefault="00C75B80">
    <w:pPr>
      <w:pBdr>
        <w:top w:val="nil"/>
        <w:left w:val="nil"/>
        <w:bottom w:val="nil"/>
        <w:right w:val="nil"/>
        <w:between w:val="nil"/>
      </w:pBdr>
      <w:tabs>
        <w:tab w:val="center" w:pos="4513"/>
        <w:tab w:val="right" w:pos="9026"/>
      </w:tabs>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333E79"/>
    <w:multiLevelType w:val="multilevel"/>
    <w:tmpl w:val="E1C01994"/>
    <w:lvl w:ilvl="0">
      <w:start w:val="1"/>
      <w:numFmt w:val="bullet"/>
      <w:pStyle w:val="Heading1"/>
      <w:lvlText w:val="●"/>
      <w:lvlJc w:val="left"/>
      <w:pPr>
        <w:ind w:left="720" w:hanging="360"/>
      </w:pPr>
      <w:rPr>
        <w:rFonts w:ascii="Noto Sans" w:eastAsia="Noto Sans" w:hAnsi="Noto Sans" w:cs="Noto Sans"/>
      </w:rPr>
    </w:lvl>
    <w:lvl w:ilvl="1">
      <w:start w:val="1"/>
      <w:numFmt w:val="bullet"/>
      <w:pStyle w:val="Heading2"/>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pStyle w:val="Heading5"/>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num w:numId="1" w16cid:durableId="14361759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5B80"/>
    <w:rsid w:val="00037FB7"/>
    <w:rsid w:val="0008504A"/>
    <w:rsid w:val="002416E5"/>
    <w:rsid w:val="00375FC4"/>
    <w:rsid w:val="00405802"/>
    <w:rsid w:val="00487FAA"/>
    <w:rsid w:val="004A41F1"/>
    <w:rsid w:val="004E367B"/>
    <w:rsid w:val="006B3D0B"/>
    <w:rsid w:val="006C08A9"/>
    <w:rsid w:val="00806118"/>
    <w:rsid w:val="0084141D"/>
    <w:rsid w:val="00895DE7"/>
    <w:rsid w:val="00990C78"/>
    <w:rsid w:val="00B73577"/>
    <w:rsid w:val="00B90DC5"/>
    <w:rsid w:val="00BD00DA"/>
    <w:rsid w:val="00C75B80"/>
    <w:rsid w:val="00CB2FE9"/>
    <w:rsid w:val="00D732BC"/>
    <w:rsid w:val="00EF0750"/>
    <w:rsid w:val="00EF0F51"/>
    <w:rsid w:val="00F922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37AB76"/>
  <w15:docId w15:val="{D81F2858-B524-C047-9AEA-F6F82104F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pPr>
        <w:ind w:hanging="1"/>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1" w:lineRule="atLeast"/>
      <w:ind w:leftChars="-1" w:left="-1" w:hangingChars="1"/>
      <w:textDirection w:val="btLr"/>
      <w:textAlignment w:val="top"/>
      <w:outlineLvl w:val="0"/>
    </w:pPr>
    <w:rPr>
      <w:position w:val="-1"/>
      <w:lang w:eastAsia="zh-CN"/>
    </w:rPr>
  </w:style>
  <w:style w:type="paragraph" w:styleId="Heading1">
    <w:name w:val="heading 1"/>
    <w:basedOn w:val="Normal"/>
    <w:next w:val="Normal"/>
    <w:uiPriority w:val="9"/>
    <w:qFormat/>
    <w:pPr>
      <w:keepNext/>
      <w:keepLines/>
      <w:numPr>
        <w:numId w:val="1"/>
      </w:numPr>
      <w:tabs>
        <w:tab w:val="left" w:pos="0"/>
        <w:tab w:val="left" w:pos="216"/>
      </w:tabs>
      <w:spacing w:before="160" w:after="80"/>
    </w:pPr>
    <w:rPr>
      <w:smallCaps/>
      <w:lang w:val="id-ID"/>
    </w:rPr>
  </w:style>
  <w:style w:type="paragraph" w:styleId="Heading2">
    <w:name w:val="heading 2"/>
    <w:basedOn w:val="Normal"/>
    <w:next w:val="Normal"/>
    <w:uiPriority w:val="9"/>
    <w:semiHidden/>
    <w:unhideWhenUsed/>
    <w:qFormat/>
    <w:pPr>
      <w:keepNext/>
      <w:keepLines/>
      <w:numPr>
        <w:ilvl w:val="1"/>
        <w:numId w:val="1"/>
      </w:numPr>
      <w:tabs>
        <w:tab w:val="left" w:pos="0"/>
        <w:tab w:val="left" w:pos="360"/>
      </w:tabs>
      <w:spacing w:before="120" w:after="60"/>
      <w:jc w:val="left"/>
      <w:outlineLvl w:val="1"/>
    </w:pPr>
    <w:rPr>
      <w:i/>
      <w:iCs/>
      <w:lang w:val="id-ID"/>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numPr>
        <w:ilvl w:val="4"/>
        <w:numId w:val="1"/>
      </w:numPr>
      <w:tabs>
        <w:tab w:val="left" w:pos="0"/>
        <w:tab w:val="left" w:pos="360"/>
      </w:tabs>
      <w:spacing w:before="160" w:after="80"/>
      <w:ind w:left="-1" w:hanging="1"/>
      <w:outlineLvl w:val="4"/>
    </w:pPr>
    <w:rPr>
      <w:smallCaps/>
      <w:lang w:val="id-ID"/>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WW8Num1z0">
    <w:name w:val="WW8Num1z0"/>
    <w:rPr>
      <w:w w:val="100"/>
      <w:position w:val="-1"/>
      <w:effect w:val="none"/>
      <w:vertAlign w:val="baseline"/>
      <w:cs w:val="0"/>
      <w:em w:val="none"/>
    </w:rPr>
  </w:style>
  <w:style w:type="character" w:customStyle="1" w:styleId="WW8Num1z1">
    <w:name w:val="WW8Num1z1"/>
    <w:rPr>
      <w:w w:val="100"/>
      <w:position w:val="-1"/>
      <w:effect w:val="none"/>
      <w:vertAlign w:val="baseline"/>
      <w:cs w:val="0"/>
      <w:em w:val="none"/>
    </w:rPr>
  </w:style>
  <w:style w:type="character" w:customStyle="1" w:styleId="WW8Num1z2">
    <w:name w:val="WW8Num1z2"/>
    <w:rPr>
      <w:w w:val="100"/>
      <w:position w:val="-1"/>
      <w:effect w:val="none"/>
      <w:vertAlign w:val="baseline"/>
      <w:cs w:val="0"/>
      <w:em w:val="none"/>
    </w:rPr>
  </w:style>
  <w:style w:type="character" w:customStyle="1" w:styleId="WW8Num1z3">
    <w:name w:val="WW8Num1z3"/>
    <w:rPr>
      <w:w w:val="100"/>
      <w:position w:val="-1"/>
      <w:effect w:val="none"/>
      <w:vertAlign w:val="baseline"/>
      <w:cs w:val="0"/>
      <w:em w:val="none"/>
    </w:rPr>
  </w:style>
  <w:style w:type="character" w:customStyle="1" w:styleId="WW8Num1z4">
    <w:name w:val="WW8Num1z4"/>
    <w:rPr>
      <w:w w:val="100"/>
      <w:position w:val="-1"/>
      <w:effect w:val="none"/>
      <w:vertAlign w:val="baseline"/>
      <w:cs w:val="0"/>
      <w:em w:val="none"/>
    </w:rPr>
  </w:style>
  <w:style w:type="character" w:customStyle="1" w:styleId="WW8Num1z5">
    <w:name w:val="WW8Num1z5"/>
    <w:rPr>
      <w:w w:val="100"/>
      <w:position w:val="-1"/>
      <w:effect w:val="none"/>
      <w:vertAlign w:val="baseline"/>
      <w:cs w:val="0"/>
      <w:em w:val="none"/>
    </w:rPr>
  </w:style>
  <w:style w:type="character" w:customStyle="1" w:styleId="WW8Num1z6">
    <w:name w:val="WW8Num1z6"/>
    <w:rPr>
      <w:w w:val="100"/>
      <w:position w:val="-1"/>
      <w:effect w:val="none"/>
      <w:vertAlign w:val="baseline"/>
      <w:cs w:val="0"/>
      <w:em w:val="none"/>
    </w:rPr>
  </w:style>
  <w:style w:type="character" w:customStyle="1" w:styleId="WW8Num1z7">
    <w:name w:val="WW8Num1z7"/>
    <w:rPr>
      <w:w w:val="100"/>
      <w:position w:val="-1"/>
      <w:effect w:val="none"/>
      <w:vertAlign w:val="baseline"/>
      <w:cs w:val="0"/>
      <w:em w:val="none"/>
    </w:rPr>
  </w:style>
  <w:style w:type="character" w:customStyle="1" w:styleId="WW8Num1z8">
    <w:name w:val="WW8Num1z8"/>
    <w:rPr>
      <w:w w:val="100"/>
      <w:position w:val="-1"/>
      <w:effect w:val="none"/>
      <w:vertAlign w:val="baseline"/>
      <w:cs w:val="0"/>
      <w:em w:val="none"/>
    </w:rPr>
  </w:style>
  <w:style w:type="character" w:customStyle="1" w:styleId="WW8Num2z0">
    <w:name w:val="WW8Num2z0"/>
    <w:rPr>
      <w:rFonts w:ascii="Times New Roman" w:hAnsi="Times New Roman" w:cs="Times New Roman"/>
      <w:w w:val="100"/>
      <w:position w:val="-1"/>
      <w:sz w:val="22"/>
      <w:szCs w:val="24"/>
      <w:highlight w:val="green"/>
      <w:effect w:val="none"/>
      <w:vertAlign w:val="baseline"/>
      <w:cs w:val="0"/>
      <w:em w:val="none"/>
      <w:lang w:val="id-ID" w:eastAsia="id-ID"/>
    </w:rPr>
  </w:style>
  <w:style w:type="character" w:customStyle="1" w:styleId="WW8Num2z1">
    <w:name w:val="WW8Num2z1"/>
    <w:rPr>
      <w:rFonts w:ascii="Courier New" w:hAnsi="Courier New" w:cs="Courier New"/>
      <w:w w:val="100"/>
      <w:position w:val="-1"/>
      <w:effect w:val="none"/>
      <w:vertAlign w:val="baseline"/>
      <w:cs w:val="0"/>
      <w:em w:val="none"/>
    </w:rPr>
  </w:style>
  <w:style w:type="character" w:customStyle="1" w:styleId="WW8Num2z2">
    <w:name w:val="WW8Num2z2"/>
    <w:rPr>
      <w:rFonts w:ascii="Wingdings" w:hAnsi="Wingdings" w:cs="Wingdings"/>
      <w:w w:val="100"/>
      <w:position w:val="-1"/>
      <w:effect w:val="none"/>
      <w:vertAlign w:val="baseline"/>
      <w:cs w:val="0"/>
      <w:em w:val="none"/>
    </w:rPr>
  </w:style>
  <w:style w:type="character" w:customStyle="1" w:styleId="WW8Num2z3">
    <w:name w:val="WW8Num2z3"/>
    <w:rPr>
      <w:rFonts w:ascii="Symbol" w:hAnsi="Symbol" w:cs="Symbol"/>
      <w:w w:val="100"/>
      <w:position w:val="-1"/>
      <w:effect w:val="none"/>
      <w:vertAlign w:val="baseline"/>
      <w:cs w:val="0"/>
      <w:em w:val="none"/>
    </w:rPr>
  </w:style>
  <w:style w:type="character" w:customStyle="1" w:styleId="WW8Num3z0">
    <w:name w:val="WW8Num3z0"/>
    <w:rPr>
      <w:b/>
      <w:w w:val="100"/>
      <w:position w:val="-1"/>
      <w:sz w:val="24"/>
      <w:szCs w:val="24"/>
      <w:effect w:val="none"/>
      <w:vertAlign w:val="baseline"/>
      <w:cs w:val="0"/>
      <w:em w:val="none"/>
      <w:lang w:val="id-ID" w:eastAsia="id-ID"/>
    </w:rPr>
  </w:style>
  <w:style w:type="character" w:customStyle="1" w:styleId="WW8Num3z1">
    <w:name w:val="WW8Num3z1"/>
    <w:rPr>
      <w:w w:val="100"/>
      <w:position w:val="-1"/>
      <w:effect w:val="none"/>
      <w:vertAlign w:val="baseline"/>
      <w:cs w:val="0"/>
      <w:em w:val="none"/>
    </w:rPr>
  </w:style>
  <w:style w:type="character" w:customStyle="1" w:styleId="WW8Num3z2">
    <w:name w:val="WW8Num3z2"/>
    <w:rPr>
      <w:w w:val="100"/>
      <w:position w:val="-1"/>
      <w:effect w:val="none"/>
      <w:vertAlign w:val="baseline"/>
      <w:cs w:val="0"/>
      <w:em w:val="none"/>
    </w:rPr>
  </w:style>
  <w:style w:type="character" w:customStyle="1" w:styleId="WW8Num3z3">
    <w:name w:val="WW8Num3z3"/>
    <w:rPr>
      <w:w w:val="100"/>
      <w:position w:val="-1"/>
      <w:effect w:val="none"/>
      <w:vertAlign w:val="baseline"/>
      <w:cs w:val="0"/>
      <w:em w:val="none"/>
    </w:rPr>
  </w:style>
  <w:style w:type="character" w:customStyle="1" w:styleId="WW8Num3z4">
    <w:name w:val="WW8Num3z4"/>
    <w:rPr>
      <w:w w:val="100"/>
      <w:position w:val="-1"/>
      <w:effect w:val="none"/>
      <w:vertAlign w:val="baseline"/>
      <w:cs w:val="0"/>
      <w:em w:val="none"/>
    </w:rPr>
  </w:style>
  <w:style w:type="character" w:customStyle="1" w:styleId="WW8Num3z5">
    <w:name w:val="WW8Num3z5"/>
    <w:rPr>
      <w:w w:val="100"/>
      <w:position w:val="-1"/>
      <w:effect w:val="none"/>
      <w:vertAlign w:val="baseline"/>
      <w:cs w:val="0"/>
      <w:em w:val="none"/>
    </w:rPr>
  </w:style>
  <w:style w:type="character" w:customStyle="1" w:styleId="WW8Num3z6">
    <w:name w:val="WW8Num3z6"/>
    <w:rPr>
      <w:w w:val="100"/>
      <w:position w:val="-1"/>
      <w:effect w:val="none"/>
      <w:vertAlign w:val="baseline"/>
      <w:cs w:val="0"/>
      <w:em w:val="none"/>
    </w:rPr>
  </w:style>
  <w:style w:type="character" w:customStyle="1" w:styleId="WW8Num3z7">
    <w:name w:val="WW8Num3z7"/>
    <w:rPr>
      <w:w w:val="100"/>
      <w:position w:val="-1"/>
      <w:effect w:val="none"/>
      <w:vertAlign w:val="baseline"/>
      <w:cs w:val="0"/>
      <w:em w:val="none"/>
    </w:rPr>
  </w:style>
  <w:style w:type="character" w:customStyle="1" w:styleId="WW8Num3z8">
    <w:name w:val="WW8Num3z8"/>
    <w:rPr>
      <w:w w:val="100"/>
      <w:position w:val="-1"/>
      <w:effect w:val="none"/>
      <w:vertAlign w:val="baseline"/>
      <w:cs w:val="0"/>
      <w:em w:val="none"/>
    </w:rPr>
  </w:style>
  <w:style w:type="character" w:customStyle="1" w:styleId="WW8Num2z5">
    <w:name w:val="WW8Num2z5"/>
    <w:rPr>
      <w:w w:val="100"/>
      <w:position w:val="-1"/>
      <w:effect w:val="none"/>
      <w:vertAlign w:val="baseline"/>
      <w:cs w:val="0"/>
      <w:em w:val="none"/>
    </w:rPr>
  </w:style>
  <w:style w:type="character" w:customStyle="1" w:styleId="WW8Num4z5">
    <w:name w:val="WW8Num4z5"/>
    <w:rPr>
      <w:w w:val="100"/>
      <w:position w:val="-1"/>
      <w:effect w:val="none"/>
      <w:vertAlign w:val="baseline"/>
      <w:cs w:val="0"/>
      <w:em w:val="none"/>
    </w:rPr>
  </w:style>
  <w:style w:type="character" w:customStyle="1" w:styleId="WW8Num4z4">
    <w:name w:val="WW8Num4z4"/>
    <w:rPr>
      <w:w w:val="100"/>
      <w:position w:val="-1"/>
      <w:effect w:val="none"/>
      <w:vertAlign w:val="baseline"/>
      <w:cs w:val="0"/>
      <w:em w:val="none"/>
    </w:rPr>
  </w:style>
  <w:style w:type="character" w:customStyle="1" w:styleId="WW8Num5z1">
    <w:name w:val="WW8Num5z1"/>
    <w:rPr>
      <w:w w:val="100"/>
      <w:position w:val="-1"/>
      <w:effect w:val="none"/>
      <w:vertAlign w:val="baseline"/>
      <w:cs w:val="0"/>
      <w:em w:val="none"/>
    </w:rPr>
  </w:style>
  <w:style w:type="character" w:customStyle="1" w:styleId="value">
    <w:name w:val="value"/>
    <w:rPr>
      <w:w w:val="100"/>
      <w:position w:val="-1"/>
      <w:effect w:val="none"/>
      <w:vertAlign w:val="baseline"/>
      <w:cs w:val="0"/>
      <w:em w:val="none"/>
    </w:rPr>
  </w:style>
  <w:style w:type="character" w:customStyle="1" w:styleId="label">
    <w:name w:val="label"/>
    <w:rPr>
      <w:w w:val="100"/>
      <w:position w:val="-1"/>
      <w:effect w:val="none"/>
      <w:vertAlign w:val="baseline"/>
      <w:cs w:val="0"/>
      <w:em w:val="none"/>
    </w:rPr>
  </w:style>
  <w:style w:type="character" w:customStyle="1" w:styleId="WW8Num5z3">
    <w:name w:val="WW8Num5z3"/>
    <w:rPr>
      <w:w w:val="100"/>
      <w:position w:val="-1"/>
      <w:effect w:val="none"/>
      <w:vertAlign w:val="baseline"/>
      <w:cs w:val="0"/>
      <w:em w:val="none"/>
    </w:rPr>
  </w:style>
  <w:style w:type="character" w:customStyle="1" w:styleId="WW8Num5z7">
    <w:name w:val="WW8Num5z7"/>
    <w:rPr>
      <w:w w:val="100"/>
      <w:position w:val="-1"/>
      <w:effect w:val="none"/>
      <w:vertAlign w:val="baseline"/>
      <w:cs w:val="0"/>
      <w:em w:val="none"/>
    </w:rPr>
  </w:style>
  <w:style w:type="character" w:customStyle="1" w:styleId="DefaultParagraphFont1">
    <w:name w:val="Default Paragraph Font1"/>
    <w:rPr>
      <w:w w:val="100"/>
      <w:position w:val="-1"/>
      <w:effect w:val="none"/>
      <w:vertAlign w:val="baseline"/>
      <w:cs w:val="0"/>
      <w:em w:val="none"/>
    </w:rPr>
  </w:style>
  <w:style w:type="character" w:customStyle="1" w:styleId="HeaderChar">
    <w:name w:val="Header Char"/>
    <w:basedOn w:val="DefaultParagraphFont1"/>
    <w:rPr>
      <w:w w:val="100"/>
      <w:position w:val="-1"/>
      <w:effect w:val="none"/>
      <w:vertAlign w:val="baseline"/>
      <w:cs w:val="0"/>
      <w:em w:val="none"/>
    </w:rPr>
  </w:style>
  <w:style w:type="character" w:customStyle="1" w:styleId="Heading1Char">
    <w:name w:val="Heading 1 Char"/>
    <w:rPr>
      <w:rFonts w:ascii="Times New Roman" w:eastAsia="MS Mincho" w:hAnsi="Times New Roman" w:cs="Times New Roman"/>
      <w:smallCaps/>
      <w:w w:val="100"/>
      <w:position w:val="-1"/>
      <w:sz w:val="20"/>
      <w:szCs w:val="20"/>
      <w:effect w:val="none"/>
      <w:vertAlign w:val="baseline"/>
      <w:cs w:val="0"/>
      <w:em w:val="none"/>
    </w:rPr>
  </w:style>
  <w:style w:type="character" w:customStyle="1" w:styleId="WW8Num4z2">
    <w:name w:val="WW8Num4z2"/>
    <w:rPr>
      <w:w w:val="100"/>
      <w:position w:val="-1"/>
      <w:effect w:val="none"/>
      <w:vertAlign w:val="baseline"/>
      <w:cs w:val="0"/>
      <w:em w:val="none"/>
    </w:rPr>
  </w:style>
  <w:style w:type="character" w:customStyle="1" w:styleId="WW8Num4z7">
    <w:name w:val="WW8Num4z7"/>
    <w:rPr>
      <w:w w:val="100"/>
      <w:position w:val="-1"/>
      <w:effect w:val="none"/>
      <w:vertAlign w:val="baseline"/>
      <w:cs w:val="0"/>
      <w:em w:val="none"/>
    </w:rPr>
  </w:style>
  <w:style w:type="character" w:customStyle="1" w:styleId="DefaultParagraphFont111">
    <w:name w:val="Default Paragraph Font111"/>
    <w:rPr>
      <w:w w:val="100"/>
      <w:position w:val="-1"/>
      <w:effect w:val="none"/>
      <w:vertAlign w:val="baseline"/>
      <w:cs w:val="0"/>
      <w:em w:val="none"/>
    </w:rPr>
  </w:style>
  <w:style w:type="character" w:customStyle="1" w:styleId="BodyTextChar">
    <w:name w:val="Body Text Char"/>
    <w:rPr>
      <w:rFonts w:ascii="Times New Roman" w:eastAsia="MS Mincho" w:hAnsi="Times New Roman" w:cs="Times New Roman"/>
      <w:w w:val="100"/>
      <w:position w:val="-1"/>
      <w:sz w:val="20"/>
      <w:szCs w:val="20"/>
      <w:effect w:val="none"/>
      <w:vertAlign w:val="baseline"/>
      <w:cs w:val="0"/>
      <w:em w:val="none"/>
      <w:lang w:val="en-US"/>
    </w:rPr>
  </w:style>
  <w:style w:type="character" w:customStyle="1" w:styleId="WW8Num2z4">
    <w:name w:val="WW8Num2z4"/>
    <w:rPr>
      <w:w w:val="100"/>
      <w:position w:val="-1"/>
      <w:effect w:val="none"/>
      <w:vertAlign w:val="baseline"/>
      <w:cs w:val="0"/>
      <w:em w:val="none"/>
    </w:rPr>
  </w:style>
  <w:style w:type="character" w:customStyle="1" w:styleId="WW8Num5z0">
    <w:name w:val="WW8Num5z0"/>
    <w:rPr>
      <w:b/>
      <w:smallCaps/>
      <w:w w:val="100"/>
      <w:position w:val="-1"/>
      <w:sz w:val="22"/>
      <w:szCs w:val="20"/>
      <w:effect w:val="none"/>
      <w:vertAlign w:val="baseline"/>
      <w:cs w:val="0"/>
      <w:em w:val="none"/>
      <w:lang w:val="id-ID" w:eastAsia="id-ID"/>
    </w:rPr>
  </w:style>
  <w:style w:type="character" w:customStyle="1" w:styleId="WW8Num5z5">
    <w:name w:val="WW8Num5z5"/>
    <w:rPr>
      <w:w w:val="100"/>
      <w:position w:val="-1"/>
      <w:effect w:val="none"/>
      <w:vertAlign w:val="baseline"/>
      <w:cs w:val="0"/>
      <w:em w:val="none"/>
    </w:rPr>
  </w:style>
  <w:style w:type="character" w:customStyle="1" w:styleId="FooterChar">
    <w:name w:val="Footer Char"/>
    <w:basedOn w:val="DefaultParagraphFont1"/>
    <w:rPr>
      <w:w w:val="100"/>
      <w:position w:val="-1"/>
      <w:effect w:val="none"/>
      <w:vertAlign w:val="baseline"/>
      <w:cs w:val="0"/>
      <w:em w:val="none"/>
    </w:rPr>
  </w:style>
  <w:style w:type="character" w:customStyle="1" w:styleId="WW8Num5z4">
    <w:name w:val="WW8Num5z4"/>
    <w:rPr>
      <w:w w:val="100"/>
      <w:position w:val="-1"/>
      <w:effect w:val="none"/>
      <w:vertAlign w:val="baseline"/>
      <w:cs w:val="0"/>
      <w:em w:val="none"/>
    </w:rPr>
  </w:style>
  <w:style w:type="character" w:customStyle="1" w:styleId="WW8Num5z8">
    <w:name w:val="WW8Num5z8"/>
    <w:rPr>
      <w:w w:val="100"/>
      <w:position w:val="-1"/>
      <w:effect w:val="none"/>
      <w:vertAlign w:val="baseline"/>
      <w:cs w:val="0"/>
      <w:em w:val="none"/>
    </w:rPr>
  </w:style>
  <w:style w:type="character" w:customStyle="1" w:styleId="WW8Num5z6">
    <w:name w:val="WW8Num5z6"/>
    <w:rPr>
      <w:w w:val="100"/>
      <w:position w:val="-1"/>
      <w:effect w:val="none"/>
      <w:vertAlign w:val="baseline"/>
      <w:cs w:val="0"/>
      <w:em w:val="none"/>
    </w:rPr>
  </w:style>
  <w:style w:type="character" w:customStyle="1" w:styleId="BodyTextChar1">
    <w:name w:val="Body Text Char1"/>
    <w:rPr>
      <w:rFonts w:ascii="Times New Roman" w:eastAsia="Times New Roman" w:hAnsi="Times New Roman" w:cs="Times New Roman"/>
      <w:w w:val="100"/>
      <w:position w:val="-1"/>
      <w:sz w:val="20"/>
      <w:szCs w:val="20"/>
      <w:effect w:val="none"/>
      <w:vertAlign w:val="baseline"/>
      <w:cs w:val="0"/>
      <w:em w:val="none"/>
      <w:lang w:val="en-US"/>
    </w:rPr>
  </w:style>
  <w:style w:type="character" w:customStyle="1" w:styleId="Heading5Char">
    <w:name w:val="Heading 5 Char"/>
    <w:rPr>
      <w:rFonts w:ascii="Times New Roman" w:eastAsia="Times New Roman" w:hAnsi="Times New Roman" w:cs="Times New Roman"/>
      <w:smallCaps/>
      <w:w w:val="100"/>
      <w:position w:val="-1"/>
      <w:sz w:val="20"/>
      <w:szCs w:val="20"/>
      <w:effect w:val="none"/>
      <w:vertAlign w:val="baseline"/>
      <w:cs w:val="0"/>
      <w:em w:val="none"/>
      <w:lang w:val="id-ID"/>
    </w:rPr>
  </w:style>
  <w:style w:type="character" w:customStyle="1" w:styleId="DefaultParagraphFont11">
    <w:name w:val="Default Paragraph Font11"/>
    <w:rPr>
      <w:w w:val="100"/>
      <w:position w:val="-1"/>
      <w:effect w:val="none"/>
      <w:vertAlign w:val="baseline"/>
      <w:cs w:val="0"/>
      <w:em w:val="none"/>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character" w:styleId="Hyperlink">
    <w:name w:val="Hyperlink"/>
    <w:rPr>
      <w:color w:val="0000FF"/>
      <w:w w:val="100"/>
      <w:position w:val="-1"/>
      <w:effect w:val="none"/>
      <w:vertAlign w:val="baseline"/>
      <w:cs w:val="0"/>
      <w:em w:val="none"/>
    </w:rPr>
  </w:style>
  <w:style w:type="character" w:customStyle="1" w:styleId="WW8Num5z2">
    <w:name w:val="WW8Num5z2"/>
    <w:rPr>
      <w:w w:val="100"/>
      <w:position w:val="-1"/>
      <w:effect w:val="none"/>
      <w:vertAlign w:val="baseline"/>
      <w:cs w:val="0"/>
      <w:em w:val="none"/>
    </w:rPr>
  </w:style>
  <w:style w:type="character" w:customStyle="1" w:styleId="DefaultParagraphFont12">
    <w:name w:val="Default Paragraph Font12"/>
    <w:rPr>
      <w:w w:val="100"/>
      <w:position w:val="-1"/>
      <w:effect w:val="none"/>
      <w:vertAlign w:val="baseline"/>
      <w:cs w:val="0"/>
      <w:em w:val="none"/>
    </w:rPr>
  </w:style>
  <w:style w:type="character" w:customStyle="1" w:styleId="WW8Num2z6">
    <w:name w:val="WW8Num2z6"/>
    <w:rPr>
      <w:w w:val="100"/>
      <w:position w:val="-1"/>
      <w:effect w:val="none"/>
      <w:vertAlign w:val="baseline"/>
      <w:cs w:val="0"/>
      <w:em w:val="none"/>
    </w:rPr>
  </w:style>
  <w:style w:type="character" w:customStyle="1" w:styleId="WW8Num4z6">
    <w:name w:val="WW8Num4z6"/>
    <w:rPr>
      <w:w w:val="100"/>
      <w:position w:val="-1"/>
      <w:effect w:val="none"/>
      <w:vertAlign w:val="baseline"/>
      <w:cs w:val="0"/>
      <w:em w:val="none"/>
    </w:rPr>
  </w:style>
  <w:style w:type="character" w:customStyle="1" w:styleId="WW8Num4z1">
    <w:name w:val="WW8Num4z1"/>
    <w:rPr>
      <w:w w:val="100"/>
      <w:position w:val="-1"/>
      <w:effect w:val="none"/>
      <w:vertAlign w:val="baseline"/>
      <w:cs w:val="0"/>
      <w:em w:val="none"/>
    </w:rPr>
  </w:style>
  <w:style w:type="character" w:customStyle="1" w:styleId="WW8Num4z3">
    <w:name w:val="WW8Num4z3"/>
    <w:rPr>
      <w:w w:val="100"/>
      <w:position w:val="-1"/>
      <w:effect w:val="none"/>
      <w:vertAlign w:val="baseline"/>
      <w:cs w:val="0"/>
      <w:em w:val="none"/>
    </w:rPr>
  </w:style>
  <w:style w:type="character" w:customStyle="1" w:styleId="Heading2Char">
    <w:name w:val="Heading 2 Char"/>
    <w:rPr>
      <w:rFonts w:ascii="Times New Roman" w:eastAsia="MS Mincho" w:hAnsi="Times New Roman" w:cs="Times New Roman"/>
      <w:i/>
      <w:iCs/>
      <w:w w:val="100"/>
      <w:position w:val="-1"/>
      <w:sz w:val="20"/>
      <w:szCs w:val="20"/>
      <w:effect w:val="none"/>
      <w:vertAlign w:val="baseline"/>
      <w:cs w:val="0"/>
      <w:em w:val="none"/>
    </w:rPr>
  </w:style>
  <w:style w:type="character" w:customStyle="1" w:styleId="WW8Num4z8">
    <w:name w:val="WW8Num4z8"/>
    <w:rPr>
      <w:w w:val="100"/>
      <w:position w:val="-1"/>
      <w:effect w:val="none"/>
      <w:vertAlign w:val="baseline"/>
      <w:cs w:val="0"/>
      <w:em w:val="none"/>
    </w:rPr>
  </w:style>
  <w:style w:type="character" w:customStyle="1" w:styleId="WW8Num4z0">
    <w:name w:val="WW8Num4z0"/>
    <w:rPr>
      <w:b/>
      <w:smallCaps/>
      <w:w w:val="100"/>
      <w:position w:val="-1"/>
      <w:sz w:val="22"/>
      <w:szCs w:val="20"/>
      <w:effect w:val="none"/>
      <w:vertAlign w:val="baseline"/>
      <w:cs w:val="0"/>
      <w:em w:val="none"/>
      <w:lang w:val="id-ID" w:eastAsia="id-ID"/>
    </w:rPr>
  </w:style>
  <w:style w:type="character" w:customStyle="1" w:styleId="WW8Num2z8">
    <w:name w:val="WW8Num2z8"/>
    <w:rPr>
      <w:w w:val="100"/>
      <w:position w:val="-1"/>
      <w:effect w:val="none"/>
      <w:vertAlign w:val="baseline"/>
      <w:cs w:val="0"/>
      <w:em w:val="none"/>
    </w:rPr>
  </w:style>
  <w:style w:type="character" w:customStyle="1" w:styleId="WW8Num2z7">
    <w:name w:val="WW8Num2z7"/>
    <w:rPr>
      <w:w w:val="100"/>
      <w:position w:val="-1"/>
      <w:effect w:val="none"/>
      <w:vertAlign w:val="baseline"/>
      <w:cs w:val="0"/>
      <w:em w:val="none"/>
    </w:rPr>
  </w:style>
  <w:style w:type="paragraph" w:customStyle="1" w:styleId="Heading">
    <w:name w:val="Heading"/>
    <w:basedOn w:val="Normal"/>
    <w:next w:val="BodyText"/>
    <w:pPr>
      <w:keepNext/>
      <w:spacing w:before="240" w:after="120"/>
    </w:pPr>
    <w:rPr>
      <w:rFonts w:ascii="Liberation Sans" w:eastAsia="Noto Sans CJK SC" w:hAnsi="Liberation Sans" w:cs="FreeSans"/>
      <w:sz w:val="28"/>
      <w:szCs w:val="28"/>
    </w:rPr>
  </w:style>
  <w:style w:type="paragraph" w:styleId="BodyText">
    <w:name w:val="Body Text"/>
    <w:basedOn w:val="Normal"/>
    <w:pPr>
      <w:tabs>
        <w:tab w:val="left" w:pos="288"/>
      </w:tabs>
      <w:spacing w:after="120" w:line="228" w:lineRule="auto"/>
      <w:ind w:left="0" w:firstLine="288"/>
      <w:jc w:val="both"/>
    </w:pPr>
  </w:style>
  <w:style w:type="paragraph" w:styleId="List">
    <w:name w:val="List"/>
    <w:basedOn w:val="BodyText"/>
  </w:style>
  <w:style w:type="paragraph" w:styleId="Caption">
    <w:name w:val="caption"/>
    <w:basedOn w:val="Normal"/>
    <w:pPr>
      <w:suppressLineNumbers/>
      <w:spacing w:before="120" w:after="120"/>
    </w:pPr>
    <w:rPr>
      <w:i/>
      <w:iCs/>
      <w:sz w:val="24"/>
      <w:szCs w:val="24"/>
    </w:rPr>
  </w:style>
  <w:style w:type="paragraph" w:customStyle="1" w:styleId="Index">
    <w:name w:val="Index"/>
    <w:basedOn w:val="Normal"/>
    <w:pPr>
      <w:suppressLineNumbers/>
    </w:pPr>
  </w:style>
  <w:style w:type="paragraph" w:customStyle="1" w:styleId="tablehead">
    <w:name w:val="table head"/>
    <w:pPr>
      <w:spacing w:before="240" w:after="120" w:line="216" w:lineRule="auto"/>
      <w:ind w:leftChars="-1" w:left="-1" w:hangingChars="1"/>
      <w:textDirection w:val="btLr"/>
      <w:textAlignment w:val="top"/>
      <w:outlineLvl w:val="0"/>
    </w:pPr>
    <w:rPr>
      <w:smallCaps/>
      <w:position w:val="-1"/>
      <w:lang w:eastAsia="zh-CN"/>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ntents">
    <w:name w:val="Table Contents"/>
    <w:basedOn w:val="Normal"/>
    <w:pPr>
      <w:suppressLineNumbers/>
    </w:pPr>
  </w:style>
  <w:style w:type="paragraph" w:customStyle="1" w:styleId="TableHeading">
    <w:name w:val="Table Heading"/>
    <w:basedOn w:val="TableContents"/>
    <w:rPr>
      <w:b/>
      <w:bCs/>
    </w:rPr>
  </w:style>
  <w:style w:type="paragraph" w:customStyle="1" w:styleId="papertitle">
    <w:name w:val="paper title"/>
    <w:pPr>
      <w:spacing w:after="120" w:line="1" w:lineRule="atLeast"/>
      <w:ind w:leftChars="-1" w:left="-1" w:hangingChars="1"/>
      <w:textDirection w:val="btLr"/>
      <w:textAlignment w:val="top"/>
      <w:outlineLvl w:val="0"/>
    </w:pPr>
    <w:rPr>
      <w:bCs/>
      <w:position w:val="-1"/>
      <w:lang w:eastAsia="zh-CN"/>
    </w:rPr>
  </w:style>
  <w:style w:type="paragraph" w:customStyle="1" w:styleId="Affiliation">
    <w:name w:val="Affiliation"/>
    <w:pPr>
      <w:spacing w:line="1" w:lineRule="atLeast"/>
      <w:ind w:leftChars="-1" w:left="-1" w:hangingChars="1"/>
      <w:textDirection w:val="btLr"/>
      <w:textAlignment w:val="top"/>
      <w:outlineLvl w:val="0"/>
    </w:pPr>
    <w:rPr>
      <w:position w:val="-1"/>
      <w:lang w:eastAsia="zh-CN"/>
    </w:rPr>
  </w:style>
  <w:style w:type="paragraph" w:customStyle="1" w:styleId="tablecopy">
    <w:name w:val="table copy"/>
    <w:pPr>
      <w:spacing w:line="1" w:lineRule="atLeast"/>
      <w:ind w:leftChars="-1" w:left="-1" w:hangingChars="1"/>
      <w:jc w:val="both"/>
      <w:textDirection w:val="btLr"/>
      <w:textAlignment w:val="top"/>
      <w:outlineLvl w:val="0"/>
    </w:pPr>
    <w:rPr>
      <w:position w:val="-1"/>
      <w:lang w:eastAsia="zh-CN"/>
    </w:rPr>
  </w:style>
  <w:style w:type="paragraph" w:customStyle="1" w:styleId="figurecaption">
    <w:name w:val="figure caption"/>
    <w:pPr>
      <w:tabs>
        <w:tab w:val="left" w:pos="533"/>
      </w:tabs>
      <w:spacing w:before="80" w:after="200" w:line="1" w:lineRule="atLeast"/>
      <w:ind w:leftChars="-1" w:left="360" w:hangingChars="1" w:hanging="360"/>
      <w:jc w:val="both"/>
      <w:textDirection w:val="btLr"/>
      <w:textAlignment w:val="top"/>
      <w:outlineLvl w:val="0"/>
    </w:pPr>
    <w:rPr>
      <w:position w:val="-1"/>
      <w:lang w:eastAsia="zh-CN"/>
    </w:rPr>
  </w:style>
  <w:style w:type="paragraph" w:customStyle="1" w:styleId="keywords">
    <w:name w:val="key words"/>
    <w:pPr>
      <w:spacing w:after="120" w:line="1" w:lineRule="atLeast"/>
      <w:ind w:leftChars="-1" w:left="-1" w:hangingChars="1"/>
      <w:jc w:val="both"/>
      <w:textDirection w:val="btLr"/>
      <w:textAlignment w:val="top"/>
      <w:outlineLvl w:val="0"/>
    </w:pPr>
    <w:rPr>
      <w:bCs/>
      <w:iCs/>
      <w:position w:val="-1"/>
      <w:lang w:eastAsia="zh-CN"/>
    </w:rPr>
  </w:style>
  <w:style w:type="paragraph" w:customStyle="1" w:styleId="equation">
    <w:name w:val="equation"/>
    <w:basedOn w:val="Normal"/>
    <w:pPr>
      <w:tabs>
        <w:tab w:val="center" w:pos="2520"/>
        <w:tab w:val="right" w:pos="5040"/>
      </w:tabs>
      <w:spacing w:before="240" w:after="240" w:line="216" w:lineRule="auto"/>
    </w:pPr>
    <w:rPr>
      <w:rFonts w:ascii="Symbol" w:hAnsi="Symbol" w:cs="Symbol"/>
    </w:rPr>
  </w:style>
  <w:style w:type="paragraph" w:customStyle="1" w:styleId="Abstract">
    <w:name w:val="Abstract"/>
    <w:pPr>
      <w:spacing w:after="200" w:line="1" w:lineRule="atLeast"/>
      <w:ind w:leftChars="-1" w:left="-1" w:hangingChars="1"/>
      <w:jc w:val="both"/>
      <w:textDirection w:val="btLr"/>
      <w:textAlignment w:val="top"/>
      <w:outlineLvl w:val="0"/>
    </w:pPr>
    <w:rPr>
      <w:bCs/>
      <w:position w:val="-1"/>
      <w:lang w:eastAsia="zh-CN"/>
    </w:rPr>
  </w:style>
  <w:style w:type="paragraph" w:styleId="Footer">
    <w:name w:val="footer"/>
    <w:basedOn w:val="Normal"/>
    <w:pPr>
      <w:tabs>
        <w:tab w:val="center" w:pos="4513"/>
        <w:tab w:val="right" w:pos="9026"/>
      </w:tabs>
    </w:pPr>
  </w:style>
  <w:style w:type="paragraph" w:styleId="Header">
    <w:name w:val="header"/>
    <w:basedOn w:val="Normal"/>
    <w:pPr>
      <w:tabs>
        <w:tab w:val="center" w:pos="4513"/>
        <w:tab w:val="right" w:pos="9026"/>
      </w:tabs>
    </w:pPr>
  </w:style>
  <w:style w:type="paragraph" w:customStyle="1" w:styleId="BalloonText1">
    <w:name w:val="Balloon Text1"/>
    <w:basedOn w:val="Normal"/>
    <w:rPr>
      <w:rFonts w:ascii="Tahoma" w:hAnsi="Tahoma" w:cs="Tahoma"/>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NormalWeb">
    <w:name w:val="Normal (Web)"/>
    <w:basedOn w:val="Normal"/>
    <w:uiPriority w:val="99"/>
    <w:semiHidden/>
    <w:unhideWhenUsed/>
    <w:rsid w:val="004262CB"/>
    <w:pPr>
      <w:spacing w:before="100" w:beforeAutospacing="1" w:after="100" w:afterAutospacing="1" w:line="240" w:lineRule="auto"/>
      <w:ind w:leftChars="0" w:left="0" w:firstLineChars="0" w:firstLine="0"/>
      <w:jc w:val="left"/>
      <w:textDirection w:val="lrTb"/>
      <w:textAlignment w:val="auto"/>
      <w:outlineLvl w:val="9"/>
    </w:pPr>
    <w:rPr>
      <w:position w:val="0"/>
      <w:sz w:val="24"/>
      <w:szCs w:val="24"/>
      <w:lang w:val="id-ID" w:eastAsia="id-ID"/>
    </w:rPr>
  </w:style>
  <w:style w:type="paragraph" w:styleId="ListParagraph">
    <w:name w:val="List Paragraph"/>
    <w:basedOn w:val="Normal"/>
    <w:uiPriority w:val="34"/>
    <w:qFormat/>
    <w:rsid w:val="00130319"/>
    <w:pPr>
      <w:ind w:left="720"/>
      <w:contextualSpacing/>
    </w:pPr>
  </w:style>
  <w:style w:type="character" w:styleId="PlaceholderText">
    <w:name w:val="Placeholder Text"/>
    <w:basedOn w:val="DefaultParagraphFont"/>
    <w:uiPriority w:val="99"/>
    <w:semiHidden/>
    <w:rsid w:val="00D7294F"/>
    <w:rPr>
      <w:color w:val="808080"/>
    </w:rPr>
  </w:style>
  <w:style w:type="character" w:styleId="UnresolvedMention">
    <w:name w:val="Unresolved Mention"/>
    <w:basedOn w:val="DefaultParagraphFont"/>
    <w:uiPriority w:val="99"/>
    <w:semiHidden/>
    <w:unhideWhenUsed/>
    <w:rsid w:val="0085632D"/>
    <w:rPr>
      <w:color w:val="605E5C"/>
      <w:shd w:val="clear" w:color="auto" w:fill="E1DFDD"/>
    </w:rPr>
  </w:style>
  <w:style w:type="paragraph" w:styleId="HTMLPreformatted">
    <w:name w:val="HTML Preformatted"/>
    <w:basedOn w:val="Normal"/>
    <w:link w:val="HTMLPreformattedChar"/>
    <w:uiPriority w:val="99"/>
    <w:semiHidden/>
    <w:unhideWhenUsed/>
    <w:rsid w:val="005A2E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Chars="0" w:left="0" w:firstLineChars="0" w:firstLine="0"/>
      <w:jc w:val="left"/>
      <w:textDirection w:val="lrTb"/>
      <w:textAlignment w:val="auto"/>
      <w:outlineLvl w:val="9"/>
    </w:pPr>
    <w:rPr>
      <w:rFonts w:ascii="Courier New" w:hAnsi="Courier New" w:cs="Courier New"/>
      <w:position w:val="0"/>
      <w:lang w:val="en-ID" w:eastAsia="en-ID"/>
    </w:rPr>
  </w:style>
  <w:style w:type="character" w:customStyle="1" w:styleId="HTMLPreformattedChar">
    <w:name w:val="HTML Preformatted Char"/>
    <w:basedOn w:val="DefaultParagraphFont"/>
    <w:link w:val="HTMLPreformatted"/>
    <w:uiPriority w:val="99"/>
    <w:semiHidden/>
    <w:rsid w:val="005A2E85"/>
    <w:rPr>
      <w:rFonts w:ascii="Courier New" w:hAnsi="Courier New" w:cs="Courier New"/>
      <w:lang w:val="en-ID" w:eastAsia="en-ID"/>
    </w:rPr>
  </w:style>
  <w:style w:type="character" w:customStyle="1" w:styleId="y2iqfc">
    <w:name w:val="y2iqfc"/>
    <w:basedOn w:val="DefaultParagraphFont"/>
    <w:rsid w:val="005A2E85"/>
  </w:style>
  <w:style w:type="character" w:styleId="FootnoteReference">
    <w:name w:val="footnote reference"/>
    <w:uiPriority w:val="99"/>
    <w:semiHidden/>
    <w:unhideWhenUsed/>
    <w:rsid w:val="00383B6F"/>
    <w:rPr>
      <w:vertAlign w:val="superscript"/>
    </w:r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196826">
      <w:bodyDiv w:val="1"/>
      <w:marLeft w:val="0"/>
      <w:marRight w:val="0"/>
      <w:marTop w:val="0"/>
      <w:marBottom w:val="0"/>
      <w:divBdr>
        <w:top w:val="none" w:sz="0" w:space="0" w:color="auto"/>
        <w:left w:val="none" w:sz="0" w:space="0" w:color="auto"/>
        <w:bottom w:val="none" w:sz="0" w:space="0" w:color="auto"/>
        <w:right w:val="none" w:sz="0" w:space="0" w:color="auto"/>
      </w:divBdr>
    </w:div>
    <w:div w:id="171726997">
      <w:bodyDiv w:val="1"/>
      <w:marLeft w:val="0"/>
      <w:marRight w:val="0"/>
      <w:marTop w:val="0"/>
      <w:marBottom w:val="0"/>
      <w:divBdr>
        <w:top w:val="none" w:sz="0" w:space="0" w:color="auto"/>
        <w:left w:val="none" w:sz="0" w:space="0" w:color="auto"/>
        <w:bottom w:val="none" w:sz="0" w:space="0" w:color="auto"/>
        <w:right w:val="none" w:sz="0" w:space="0" w:color="auto"/>
      </w:divBdr>
    </w:div>
    <w:div w:id="266230627">
      <w:bodyDiv w:val="1"/>
      <w:marLeft w:val="0"/>
      <w:marRight w:val="0"/>
      <w:marTop w:val="0"/>
      <w:marBottom w:val="0"/>
      <w:divBdr>
        <w:top w:val="none" w:sz="0" w:space="0" w:color="auto"/>
        <w:left w:val="none" w:sz="0" w:space="0" w:color="auto"/>
        <w:bottom w:val="none" w:sz="0" w:space="0" w:color="auto"/>
        <w:right w:val="none" w:sz="0" w:space="0" w:color="auto"/>
      </w:divBdr>
    </w:div>
    <w:div w:id="357315009">
      <w:bodyDiv w:val="1"/>
      <w:marLeft w:val="0"/>
      <w:marRight w:val="0"/>
      <w:marTop w:val="0"/>
      <w:marBottom w:val="0"/>
      <w:divBdr>
        <w:top w:val="none" w:sz="0" w:space="0" w:color="auto"/>
        <w:left w:val="none" w:sz="0" w:space="0" w:color="auto"/>
        <w:bottom w:val="none" w:sz="0" w:space="0" w:color="auto"/>
        <w:right w:val="none" w:sz="0" w:space="0" w:color="auto"/>
      </w:divBdr>
    </w:div>
    <w:div w:id="467095686">
      <w:bodyDiv w:val="1"/>
      <w:marLeft w:val="0"/>
      <w:marRight w:val="0"/>
      <w:marTop w:val="0"/>
      <w:marBottom w:val="0"/>
      <w:divBdr>
        <w:top w:val="none" w:sz="0" w:space="0" w:color="auto"/>
        <w:left w:val="none" w:sz="0" w:space="0" w:color="auto"/>
        <w:bottom w:val="none" w:sz="0" w:space="0" w:color="auto"/>
        <w:right w:val="none" w:sz="0" w:space="0" w:color="auto"/>
      </w:divBdr>
    </w:div>
    <w:div w:id="554320166">
      <w:bodyDiv w:val="1"/>
      <w:marLeft w:val="0"/>
      <w:marRight w:val="0"/>
      <w:marTop w:val="0"/>
      <w:marBottom w:val="0"/>
      <w:divBdr>
        <w:top w:val="none" w:sz="0" w:space="0" w:color="auto"/>
        <w:left w:val="none" w:sz="0" w:space="0" w:color="auto"/>
        <w:bottom w:val="none" w:sz="0" w:space="0" w:color="auto"/>
        <w:right w:val="none" w:sz="0" w:space="0" w:color="auto"/>
      </w:divBdr>
    </w:div>
    <w:div w:id="561261022">
      <w:bodyDiv w:val="1"/>
      <w:marLeft w:val="0"/>
      <w:marRight w:val="0"/>
      <w:marTop w:val="0"/>
      <w:marBottom w:val="0"/>
      <w:divBdr>
        <w:top w:val="none" w:sz="0" w:space="0" w:color="auto"/>
        <w:left w:val="none" w:sz="0" w:space="0" w:color="auto"/>
        <w:bottom w:val="none" w:sz="0" w:space="0" w:color="auto"/>
        <w:right w:val="none" w:sz="0" w:space="0" w:color="auto"/>
      </w:divBdr>
    </w:div>
    <w:div w:id="646396608">
      <w:bodyDiv w:val="1"/>
      <w:marLeft w:val="0"/>
      <w:marRight w:val="0"/>
      <w:marTop w:val="0"/>
      <w:marBottom w:val="0"/>
      <w:divBdr>
        <w:top w:val="none" w:sz="0" w:space="0" w:color="auto"/>
        <w:left w:val="none" w:sz="0" w:space="0" w:color="auto"/>
        <w:bottom w:val="none" w:sz="0" w:space="0" w:color="auto"/>
        <w:right w:val="none" w:sz="0" w:space="0" w:color="auto"/>
      </w:divBdr>
      <w:divsChild>
        <w:div w:id="708798662">
          <w:marLeft w:val="0"/>
          <w:marRight w:val="0"/>
          <w:marTop w:val="0"/>
          <w:marBottom w:val="0"/>
          <w:divBdr>
            <w:top w:val="none" w:sz="0" w:space="0" w:color="auto"/>
            <w:left w:val="none" w:sz="0" w:space="0" w:color="auto"/>
            <w:bottom w:val="none" w:sz="0" w:space="0" w:color="auto"/>
            <w:right w:val="none" w:sz="0" w:space="0" w:color="auto"/>
          </w:divBdr>
          <w:divsChild>
            <w:div w:id="2036542982">
              <w:marLeft w:val="0"/>
              <w:marRight w:val="0"/>
              <w:marTop w:val="0"/>
              <w:marBottom w:val="0"/>
              <w:divBdr>
                <w:top w:val="none" w:sz="0" w:space="0" w:color="auto"/>
                <w:left w:val="none" w:sz="0" w:space="0" w:color="auto"/>
                <w:bottom w:val="none" w:sz="0" w:space="0" w:color="auto"/>
                <w:right w:val="none" w:sz="0" w:space="0" w:color="auto"/>
              </w:divBdr>
              <w:divsChild>
                <w:div w:id="1959951725">
                  <w:marLeft w:val="0"/>
                  <w:marRight w:val="0"/>
                  <w:marTop w:val="0"/>
                  <w:marBottom w:val="0"/>
                  <w:divBdr>
                    <w:top w:val="none" w:sz="0" w:space="0" w:color="auto"/>
                    <w:left w:val="none" w:sz="0" w:space="0" w:color="auto"/>
                    <w:bottom w:val="none" w:sz="0" w:space="0" w:color="auto"/>
                    <w:right w:val="none" w:sz="0" w:space="0" w:color="auto"/>
                  </w:divBdr>
                  <w:divsChild>
                    <w:div w:id="786117675">
                      <w:marLeft w:val="0"/>
                      <w:marRight w:val="0"/>
                      <w:marTop w:val="0"/>
                      <w:marBottom w:val="0"/>
                      <w:divBdr>
                        <w:top w:val="none" w:sz="0" w:space="0" w:color="auto"/>
                        <w:left w:val="none" w:sz="0" w:space="0" w:color="auto"/>
                        <w:bottom w:val="none" w:sz="0" w:space="0" w:color="auto"/>
                        <w:right w:val="none" w:sz="0" w:space="0" w:color="auto"/>
                      </w:divBdr>
                      <w:divsChild>
                        <w:div w:id="1723555287">
                          <w:marLeft w:val="0"/>
                          <w:marRight w:val="0"/>
                          <w:marTop w:val="0"/>
                          <w:marBottom w:val="0"/>
                          <w:divBdr>
                            <w:top w:val="none" w:sz="0" w:space="0" w:color="auto"/>
                            <w:left w:val="none" w:sz="0" w:space="0" w:color="auto"/>
                            <w:bottom w:val="none" w:sz="0" w:space="0" w:color="auto"/>
                            <w:right w:val="none" w:sz="0" w:space="0" w:color="auto"/>
                          </w:divBdr>
                          <w:divsChild>
                            <w:div w:id="839084866">
                              <w:marLeft w:val="0"/>
                              <w:marRight w:val="0"/>
                              <w:marTop w:val="0"/>
                              <w:marBottom w:val="0"/>
                              <w:divBdr>
                                <w:top w:val="none" w:sz="0" w:space="0" w:color="auto"/>
                                <w:left w:val="none" w:sz="0" w:space="0" w:color="auto"/>
                                <w:bottom w:val="none" w:sz="0" w:space="0" w:color="auto"/>
                                <w:right w:val="none" w:sz="0" w:space="0" w:color="auto"/>
                              </w:divBdr>
                              <w:divsChild>
                                <w:div w:id="170617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2143168">
      <w:bodyDiv w:val="1"/>
      <w:marLeft w:val="0"/>
      <w:marRight w:val="0"/>
      <w:marTop w:val="0"/>
      <w:marBottom w:val="0"/>
      <w:divBdr>
        <w:top w:val="none" w:sz="0" w:space="0" w:color="auto"/>
        <w:left w:val="none" w:sz="0" w:space="0" w:color="auto"/>
        <w:bottom w:val="none" w:sz="0" w:space="0" w:color="auto"/>
        <w:right w:val="none" w:sz="0" w:space="0" w:color="auto"/>
      </w:divBdr>
    </w:div>
    <w:div w:id="839662113">
      <w:bodyDiv w:val="1"/>
      <w:marLeft w:val="0"/>
      <w:marRight w:val="0"/>
      <w:marTop w:val="0"/>
      <w:marBottom w:val="0"/>
      <w:divBdr>
        <w:top w:val="none" w:sz="0" w:space="0" w:color="auto"/>
        <w:left w:val="none" w:sz="0" w:space="0" w:color="auto"/>
        <w:bottom w:val="none" w:sz="0" w:space="0" w:color="auto"/>
        <w:right w:val="none" w:sz="0" w:space="0" w:color="auto"/>
      </w:divBdr>
    </w:div>
    <w:div w:id="924607281">
      <w:bodyDiv w:val="1"/>
      <w:marLeft w:val="0"/>
      <w:marRight w:val="0"/>
      <w:marTop w:val="0"/>
      <w:marBottom w:val="0"/>
      <w:divBdr>
        <w:top w:val="none" w:sz="0" w:space="0" w:color="auto"/>
        <w:left w:val="none" w:sz="0" w:space="0" w:color="auto"/>
        <w:bottom w:val="none" w:sz="0" w:space="0" w:color="auto"/>
        <w:right w:val="none" w:sz="0" w:space="0" w:color="auto"/>
      </w:divBdr>
    </w:div>
    <w:div w:id="972371923">
      <w:bodyDiv w:val="1"/>
      <w:marLeft w:val="0"/>
      <w:marRight w:val="0"/>
      <w:marTop w:val="0"/>
      <w:marBottom w:val="0"/>
      <w:divBdr>
        <w:top w:val="none" w:sz="0" w:space="0" w:color="auto"/>
        <w:left w:val="none" w:sz="0" w:space="0" w:color="auto"/>
        <w:bottom w:val="none" w:sz="0" w:space="0" w:color="auto"/>
        <w:right w:val="none" w:sz="0" w:space="0" w:color="auto"/>
      </w:divBdr>
    </w:div>
    <w:div w:id="1049182362">
      <w:bodyDiv w:val="1"/>
      <w:marLeft w:val="0"/>
      <w:marRight w:val="0"/>
      <w:marTop w:val="0"/>
      <w:marBottom w:val="0"/>
      <w:divBdr>
        <w:top w:val="none" w:sz="0" w:space="0" w:color="auto"/>
        <w:left w:val="none" w:sz="0" w:space="0" w:color="auto"/>
        <w:bottom w:val="none" w:sz="0" w:space="0" w:color="auto"/>
        <w:right w:val="none" w:sz="0" w:space="0" w:color="auto"/>
      </w:divBdr>
    </w:div>
    <w:div w:id="1138841007">
      <w:bodyDiv w:val="1"/>
      <w:marLeft w:val="0"/>
      <w:marRight w:val="0"/>
      <w:marTop w:val="0"/>
      <w:marBottom w:val="0"/>
      <w:divBdr>
        <w:top w:val="none" w:sz="0" w:space="0" w:color="auto"/>
        <w:left w:val="none" w:sz="0" w:space="0" w:color="auto"/>
        <w:bottom w:val="none" w:sz="0" w:space="0" w:color="auto"/>
        <w:right w:val="none" w:sz="0" w:space="0" w:color="auto"/>
      </w:divBdr>
    </w:div>
    <w:div w:id="1174033703">
      <w:bodyDiv w:val="1"/>
      <w:marLeft w:val="0"/>
      <w:marRight w:val="0"/>
      <w:marTop w:val="0"/>
      <w:marBottom w:val="0"/>
      <w:divBdr>
        <w:top w:val="none" w:sz="0" w:space="0" w:color="auto"/>
        <w:left w:val="none" w:sz="0" w:space="0" w:color="auto"/>
        <w:bottom w:val="none" w:sz="0" w:space="0" w:color="auto"/>
        <w:right w:val="none" w:sz="0" w:space="0" w:color="auto"/>
      </w:divBdr>
    </w:div>
    <w:div w:id="1226643826">
      <w:bodyDiv w:val="1"/>
      <w:marLeft w:val="0"/>
      <w:marRight w:val="0"/>
      <w:marTop w:val="0"/>
      <w:marBottom w:val="0"/>
      <w:divBdr>
        <w:top w:val="none" w:sz="0" w:space="0" w:color="auto"/>
        <w:left w:val="none" w:sz="0" w:space="0" w:color="auto"/>
        <w:bottom w:val="none" w:sz="0" w:space="0" w:color="auto"/>
        <w:right w:val="none" w:sz="0" w:space="0" w:color="auto"/>
      </w:divBdr>
    </w:div>
    <w:div w:id="1354112195">
      <w:bodyDiv w:val="1"/>
      <w:marLeft w:val="0"/>
      <w:marRight w:val="0"/>
      <w:marTop w:val="0"/>
      <w:marBottom w:val="0"/>
      <w:divBdr>
        <w:top w:val="none" w:sz="0" w:space="0" w:color="auto"/>
        <w:left w:val="none" w:sz="0" w:space="0" w:color="auto"/>
        <w:bottom w:val="none" w:sz="0" w:space="0" w:color="auto"/>
        <w:right w:val="none" w:sz="0" w:space="0" w:color="auto"/>
      </w:divBdr>
    </w:div>
    <w:div w:id="1372728300">
      <w:bodyDiv w:val="1"/>
      <w:marLeft w:val="0"/>
      <w:marRight w:val="0"/>
      <w:marTop w:val="0"/>
      <w:marBottom w:val="0"/>
      <w:divBdr>
        <w:top w:val="none" w:sz="0" w:space="0" w:color="auto"/>
        <w:left w:val="none" w:sz="0" w:space="0" w:color="auto"/>
        <w:bottom w:val="none" w:sz="0" w:space="0" w:color="auto"/>
        <w:right w:val="none" w:sz="0" w:space="0" w:color="auto"/>
      </w:divBdr>
    </w:div>
    <w:div w:id="1415474014">
      <w:bodyDiv w:val="1"/>
      <w:marLeft w:val="0"/>
      <w:marRight w:val="0"/>
      <w:marTop w:val="0"/>
      <w:marBottom w:val="0"/>
      <w:divBdr>
        <w:top w:val="none" w:sz="0" w:space="0" w:color="auto"/>
        <w:left w:val="none" w:sz="0" w:space="0" w:color="auto"/>
        <w:bottom w:val="none" w:sz="0" w:space="0" w:color="auto"/>
        <w:right w:val="none" w:sz="0" w:space="0" w:color="auto"/>
      </w:divBdr>
    </w:div>
    <w:div w:id="1428816870">
      <w:bodyDiv w:val="1"/>
      <w:marLeft w:val="0"/>
      <w:marRight w:val="0"/>
      <w:marTop w:val="0"/>
      <w:marBottom w:val="0"/>
      <w:divBdr>
        <w:top w:val="none" w:sz="0" w:space="0" w:color="auto"/>
        <w:left w:val="none" w:sz="0" w:space="0" w:color="auto"/>
        <w:bottom w:val="none" w:sz="0" w:space="0" w:color="auto"/>
        <w:right w:val="none" w:sz="0" w:space="0" w:color="auto"/>
      </w:divBdr>
    </w:div>
    <w:div w:id="1465538612">
      <w:bodyDiv w:val="1"/>
      <w:marLeft w:val="0"/>
      <w:marRight w:val="0"/>
      <w:marTop w:val="0"/>
      <w:marBottom w:val="0"/>
      <w:divBdr>
        <w:top w:val="none" w:sz="0" w:space="0" w:color="auto"/>
        <w:left w:val="none" w:sz="0" w:space="0" w:color="auto"/>
        <w:bottom w:val="none" w:sz="0" w:space="0" w:color="auto"/>
        <w:right w:val="none" w:sz="0" w:space="0" w:color="auto"/>
      </w:divBdr>
      <w:divsChild>
        <w:div w:id="383870852">
          <w:marLeft w:val="0"/>
          <w:marRight w:val="0"/>
          <w:marTop w:val="0"/>
          <w:marBottom w:val="0"/>
          <w:divBdr>
            <w:top w:val="none" w:sz="0" w:space="0" w:color="auto"/>
            <w:left w:val="none" w:sz="0" w:space="0" w:color="auto"/>
            <w:bottom w:val="none" w:sz="0" w:space="0" w:color="auto"/>
            <w:right w:val="none" w:sz="0" w:space="0" w:color="auto"/>
          </w:divBdr>
          <w:divsChild>
            <w:div w:id="1106533977">
              <w:marLeft w:val="0"/>
              <w:marRight w:val="0"/>
              <w:marTop w:val="0"/>
              <w:marBottom w:val="0"/>
              <w:divBdr>
                <w:top w:val="none" w:sz="0" w:space="0" w:color="auto"/>
                <w:left w:val="none" w:sz="0" w:space="0" w:color="auto"/>
                <w:bottom w:val="none" w:sz="0" w:space="0" w:color="auto"/>
                <w:right w:val="none" w:sz="0" w:space="0" w:color="auto"/>
              </w:divBdr>
              <w:divsChild>
                <w:div w:id="231623967">
                  <w:marLeft w:val="0"/>
                  <w:marRight w:val="0"/>
                  <w:marTop w:val="0"/>
                  <w:marBottom w:val="0"/>
                  <w:divBdr>
                    <w:top w:val="none" w:sz="0" w:space="0" w:color="auto"/>
                    <w:left w:val="none" w:sz="0" w:space="0" w:color="auto"/>
                    <w:bottom w:val="none" w:sz="0" w:space="0" w:color="auto"/>
                    <w:right w:val="none" w:sz="0" w:space="0" w:color="auto"/>
                  </w:divBdr>
                  <w:divsChild>
                    <w:div w:id="1970233805">
                      <w:marLeft w:val="0"/>
                      <w:marRight w:val="0"/>
                      <w:marTop w:val="0"/>
                      <w:marBottom w:val="0"/>
                      <w:divBdr>
                        <w:top w:val="none" w:sz="0" w:space="0" w:color="auto"/>
                        <w:left w:val="none" w:sz="0" w:space="0" w:color="auto"/>
                        <w:bottom w:val="none" w:sz="0" w:space="0" w:color="auto"/>
                        <w:right w:val="none" w:sz="0" w:space="0" w:color="auto"/>
                      </w:divBdr>
                      <w:divsChild>
                        <w:div w:id="1546135077">
                          <w:marLeft w:val="0"/>
                          <w:marRight w:val="0"/>
                          <w:marTop w:val="0"/>
                          <w:marBottom w:val="0"/>
                          <w:divBdr>
                            <w:top w:val="none" w:sz="0" w:space="0" w:color="auto"/>
                            <w:left w:val="none" w:sz="0" w:space="0" w:color="auto"/>
                            <w:bottom w:val="none" w:sz="0" w:space="0" w:color="auto"/>
                            <w:right w:val="none" w:sz="0" w:space="0" w:color="auto"/>
                          </w:divBdr>
                          <w:divsChild>
                            <w:div w:id="1082796154">
                              <w:marLeft w:val="0"/>
                              <w:marRight w:val="0"/>
                              <w:marTop w:val="0"/>
                              <w:marBottom w:val="0"/>
                              <w:divBdr>
                                <w:top w:val="none" w:sz="0" w:space="0" w:color="auto"/>
                                <w:left w:val="none" w:sz="0" w:space="0" w:color="auto"/>
                                <w:bottom w:val="none" w:sz="0" w:space="0" w:color="auto"/>
                                <w:right w:val="none" w:sz="0" w:space="0" w:color="auto"/>
                              </w:divBdr>
                              <w:divsChild>
                                <w:div w:id="7360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3787295">
      <w:bodyDiv w:val="1"/>
      <w:marLeft w:val="0"/>
      <w:marRight w:val="0"/>
      <w:marTop w:val="0"/>
      <w:marBottom w:val="0"/>
      <w:divBdr>
        <w:top w:val="none" w:sz="0" w:space="0" w:color="auto"/>
        <w:left w:val="none" w:sz="0" w:space="0" w:color="auto"/>
        <w:bottom w:val="none" w:sz="0" w:space="0" w:color="auto"/>
        <w:right w:val="none" w:sz="0" w:space="0" w:color="auto"/>
      </w:divBdr>
    </w:div>
    <w:div w:id="1559630211">
      <w:bodyDiv w:val="1"/>
      <w:marLeft w:val="0"/>
      <w:marRight w:val="0"/>
      <w:marTop w:val="0"/>
      <w:marBottom w:val="0"/>
      <w:divBdr>
        <w:top w:val="none" w:sz="0" w:space="0" w:color="auto"/>
        <w:left w:val="none" w:sz="0" w:space="0" w:color="auto"/>
        <w:bottom w:val="none" w:sz="0" w:space="0" w:color="auto"/>
        <w:right w:val="none" w:sz="0" w:space="0" w:color="auto"/>
      </w:divBdr>
    </w:div>
    <w:div w:id="1572737767">
      <w:bodyDiv w:val="1"/>
      <w:marLeft w:val="0"/>
      <w:marRight w:val="0"/>
      <w:marTop w:val="0"/>
      <w:marBottom w:val="0"/>
      <w:divBdr>
        <w:top w:val="none" w:sz="0" w:space="0" w:color="auto"/>
        <w:left w:val="none" w:sz="0" w:space="0" w:color="auto"/>
        <w:bottom w:val="none" w:sz="0" w:space="0" w:color="auto"/>
        <w:right w:val="none" w:sz="0" w:space="0" w:color="auto"/>
      </w:divBdr>
    </w:div>
    <w:div w:id="1648708079">
      <w:bodyDiv w:val="1"/>
      <w:marLeft w:val="0"/>
      <w:marRight w:val="0"/>
      <w:marTop w:val="0"/>
      <w:marBottom w:val="0"/>
      <w:divBdr>
        <w:top w:val="none" w:sz="0" w:space="0" w:color="auto"/>
        <w:left w:val="none" w:sz="0" w:space="0" w:color="auto"/>
        <w:bottom w:val="none" w:sz="0" w:space="0" w:color="auto"/>
        <w:right w:val="none" w:sz="0" w:space="0" w:color="auto"/>
      </w:divBdr>
    </w:div>
    <w:div w:id="1862402614">
      <w:bodyDiv w:val="1"/>
      <w:marLeft w:val="0"/>
      <w:marRight w:val="0"/>
      <w:marTop w:val="0"/>
      <w:marBottom w:val="0"/>
      <w:divBdr>
        <w:top w:val="none" w:sz="0" w:space="0" w:color="auto"/>
        <w:left w:val="none" w:sz="0" w:space="0" w:color="auto"/>
        <w:bottom w:val="none" w:sz="0" w:space="0" w:color="auto"/>
        <w:right w:val="none" w:sz="0" w:space="0" w:color="auto"/>
      </w:divBdr>
    </w:div>
    <w:div w:id="1873688127">
      <w:bodyDiv w:val="1"/>
      <w:marLeft w:val="0"/>
      <w:marRight w:val="0"/>
      <w:marTop w:val="0"/>
      <w:marBottom w:val="0"/>
      <w:divBdr>
        <w:top w:val="none" w:sz="0" w:space="0" w:color="auto"/>
        <w:left w:val="none" w:sz="0" w:space="0" w:color="auto"/>
        <w:bottom w:val="none" w:sz="0" w:space="0" w:color="auto"/>
        <w:right w:val="none" w:sz="0" w:space="0" w:color="auto"/>
      </w:divBdr>
    </w:div>
    <w:div w:id="1917785266">
      <w:bodyDiv w:val="1"/>
      <w:marLeft w:val="0"/>
      <w:marRight w:val="0"/>
      <w:marTop w:val="0"/>
      <w:marBottom w:val="0"/>
      <w:divBdr>
        <w:top w:val="none" w:sz="0" w:space="0" w:color="auto"/>
        <w:left w:val="none" w:sz="0" w:space="0" w:color="auto"/>
        <w:bottom w:val="none" w:sz="0" w:space="0" w:color="auto"/>
        <w:right w:val="none" w:sz="0" w:space="0" w:color="auto"/>
      </w:divBdr>
    </w:div>
    <w:div w:id="1946616744">
      <w:bodyDiv w:val="1"/>
      <w:marLeft w:val="0"/>
      <w:marRight w:val="0"/>
      <w:marTop w:val="0"/>
      <w:marBottom w:val="0"/>
      <w:divBdr>
        <w:top w:val="none" w:sz="0" w:space="0" w:color="auto"/>
        <w:left w:val="none" w:sz="0" w:space="0" w:color="auto"/>
        <w:bottom w:val="none" w:sz="0" w:space="0" w:color="auto"/>
        <w:right w:val="none" w:sz="0" w:space="0" w:color="auto"/>
      </w:divBdr>
    </w:div>
    <w:div w:id="2021197869">
      <w:bodyDiv w:val="1"/>
      <w:marLeft w:val="0"/>
      <w:marRight w:val="0"/>
      <w:marTop w:val="0"/>
      <w:marBottom w:val="0"/>
      <w:divBdr>
        <w:top w:val="none" w:sz="0" w:space="0" w:color="auto"/>
        <w:left w:val="none" w:sz="0" w:space="0" w:color="auto"/>
        <w:bottom w:val="none" w:sz="0" w:space="0" w:color="auto"/>
        <w:right w:val="none" w:sz="0" w:space="0" w:color="auto"/>
      </w:divBdr>
    </w:div>
    <w:div w:id="2038970239">
      <w:bodyDiv w:val="1"/>
      <w:marLeft w:val="0"/>
      <w:marRight w:val="0"/>
      <w:marTop w:val="0"/>
      <w:marBottom w:val="0"/>
      <w:divBdr>
        <w:top w:val="none" w:sz="0" w:space="0" w:color="auto"/>
        <w:left w:val="none" w:sz="0" w:space="0" w:color="auto"/>
        <w:bottom w:val="none" w:sz="0" w:space="0" w:color="auto"/>
        <w:right w:val="none" w:sz="0" w:space="0" w:color="auto"/>
      </w:divBdr>
    </w:div>
    <w:div w:id="2080050897">
      <w:bodyDiv w:val="1"/>
      <w:marLeft w:val="0"/>
      <w:marRight w:val="0"/>
      <w:marTop w:val="0"/>
      <w:marBottom w:val="0"/>
      <w:divBdr>
        <w:top w:val="none" w:sz="0" w:space="0" w:color="auto"/>
        <w:left w:val="none" w:sz="0" w:space="0" w:color="auto"/>
        <w:bottom w:val="none" w:sz="0" w:space="0" w:color="auto"/>
        <w:right w:val="none" w:sz="0" w:space="0" w:color="auto"/>
      </w:divBdr>
    </w:div>
    <w:div w:id="2122606959">
      <w:bodyDiv w:val="1"/>
      <w:marLeft w:val="0"/>
      <w:marRight w:val="0"/>
      <w:marTop w:val="0"/>
      <w:marBottom w:val="0"/>
      <w:divBdr>
        <w:top w:val="none" w:sz="0" w:space="0" w:color="auto"/>
        <w:left w:val="none" w:sz="0" w:space="0" w:color="auto"/>
        <w:bottom w:val="none" w:sz="0" w:space="0" w:color="auto"/>
        <w:right w:val="none" w:sz="0" w:space="0" w:color="auto"/>
      </w:divBdr>
    </w:div>
    <w:div w:id="21433806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EE5E796-59DE-4A46-B828-436CCA5C0B78}">
  <we:reference id="f78a3046-9e99-4300-aa2b-5814002b01a2" version="1.55.1.0" store="EXCatalog" storeType="EXCatalog"/>
  <we:alternateReferences>
    <we:reference id="WA104382081" version="1.55.1.0" store="en-US"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8jQUxpKvNrnd3cmAIt1GtMWkPQ==">CgMxLjAyCGguZ2pkZ3hzMgloLjMwajB6bGw4AHIhMWI0S2thdVV5OFZfWnVfYVI0YlNRSHcwRVZZSVFSWkl2</go:docsCustomData>
</go:gDocsCustomXmlDataStorage>
</file>

<file path=customXml/itemProps1.xml><?xml version="1.0" encoding="utf-8"?>
<ds:datastoreItem xmlns:ds="http://schemas.openxmlformats.org/officeDocument/2006/customXml" ds:itemID="{67E709F2-92EE-B14F-B768-728BF8A55F2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11</Pages>
  <Words>5042</Words>
  <Characters>28742</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Evaluasi-3</dc:creator>
  <cp:lastModifiedBy>Hesty Puspita Sari</cp:lastModifiedBy>
  <cp:revision>10</cp:revision>
  <cp:lastPrinted>2025-12-22T08:15:00Z</cp:lastPrinted>
  <dcterms:created xsi:type="dcterms:W3CDTF">2025-12-22T08:16:00Z</dcterms:created>
  <dcterms:modified xsi:type="dcterms:W3CDTF">2025-12-22T08:57:00Z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1033-11.1.0.8392</vt:lpwstr>
  </property>
  <property fmtid="{D5CDD505-2E9C-101B-9397-08002B2CF9AE}" pid="3" name="Mendeley Citation Style_1">
    <vt:lpwstr>http://www.zotero.org/styles/apa-6th-edition</vt:lpwstr>
  </property>
  <property fmtid="{D5CDD505-2E9C-101B-9397-08002B2CF9AE}" pid="4" name="Mendeley Document_1">
    <vt:lpwstr>True</vt:lpwstr>
  </property>
  <property fmtid="{D5CDD505-2E9C-101B-9397-08002B2CF9AE}" pid="5" name="Mendeley Recent Style Id 0_1">
    <vt:lpwstr>http://www.zotero.org/styles/american-medical-association</vt:lpwstr>
  </property>
  <property fmtid="{D5CDD505-2E9C-101B-9397-08002B2CF9AE}" pid="6" name="Mendeley Recent Style Id 1_1">
    <vt:lpwstr>http://www.zotero.org/styles/american-political-science-association</vt:lpwstr>
  </property>
  <property fmtid="{D5CDD505-2E9C-101B-9397-08002B2CF9AE}" pid="7" name="Mendeley Recent Style Id 2_1">
    <vt:lpwstr>http://www.zotero.org/styles/apa-6th-edition</vt:lpwstr>
  </property>
  <property fmtid="{D5CDD505-2E9C-101B-9397-08002B2CF9AE}" pid="8" name="Mendeley Recent Style Id 3_1">
    <vt:lpwstr>http://www.zotero.org/styles/apa</vt:lpwstr>
  </property>
  <property fmtid="{D5CDD505-2E9C-101B-9397-08002B2CF9AE}" pid="9" name="Mendeley Recent Style Id 4_1">
    <vt:lpwstr>http://www.zotero.org/styles/american-sociological-association</vt:lpwstr>
  </property>
  <property fmtid="{D5CDD505-2E9C-101B-9397-08002B2CF9AE}" pid="10" name="Mendeley Recent Style Id 5_1">
    <vt:lpwstr>http://www.zotero.org/styles/chicago-author-date</vt:lpwstr>
  </property>
  <property fmtid="{D5CDD505-2E9C-101B-9397-08002B2CF9AE}" pid="11" name="Mendeley Recent Style Id 6_1">
    <vt:lpwstr>http://www.zotero.org/styles/harvard-cite-them-right</vt:lpwstr>
  </property>
  <property fmtid="{D5CDD505-2E9C-101B-9397-08002B2CF9AE}" pid="12" name="Mendeley Recent Style Id 7_1">
    <vt:lpwstr>http://www.zotero.org/styles/modern-humanities-research-association</vt:lpwstr>
  </property>
  <property fmtid="{D5CDD505-2E9C-101B-9397-08002B2CF9AE}" pid="13" name="Mendeley Recent Style Id 8_1">
    <vt:lpwstr>http://www.zotero.org/styles/modern-language-association</vt:lpwstr>
  </property>
  <property fmtid="{D5CDD505-2E9C-101B-9397-08002B2CF9AE}" pid="14" name="Mendeley Recent Style Id 9_1">
    <vt:lpwstr>http://www.zotero.org/styles/nature</vt:lpwstr>
  </property>
  <property fmtid="{D5CDD505-2E9C-101B-9397-08002B2CF9AE}" pid="15" name="Mendeley Recent Style Name 0_1">
    <vt:lpwstr>American Medical Association 11th edition</vt:lpwstr>
  </property>
  <property fmtid="{D5CDD505-2E9C-101B-9397-08002B2CF9AE}" pid="16" name="Mendeley Recent Style Name 1_1">
    <vt:lpwstr>American Political Science Association</vt:lpwstr>
  </property>
  <property fmtid="{D5CDD505-2E9C-101B-9397-08002B2CF9AE}" pid="17" name="Mendeley Recent Style Name 2_1">
    <vt:lpwstr>American Psychological Association 6th edition</vt:lpwstr>
  </property>
  <property fmtid="{D5CDD505-2E9C-101B-9397-08002B2CF9AE}" pid="18" name="Mendeley Recent Style Name 3_1">
    <vt:lpwstr>American Psychological Association 7th edition</vt:lpwstr>
  </property>
  <property fmtid="{D5CDD505-2E9C-101B-9397-08002B2CF9AE}" pid="19" name="Mendeley Recent Style Name 4_1">
    <vt:lpwstr>American Sociological Association 6th edition</vt:lpwstr>
  </property>
  <property fmtid="{D5CDD505-2E9C-101B-9397-08002B2CF9AE}" pid="20" name="Mendeley Recent Style Name 5_1">
    <vt:lpwstr>Chicago Manual of Style 17th edition (author-date)</vt:lpwstr>
  </property>
  <property fmtid="{D5CDD505-2E9C-101B-9397-08002B2CF9AE}" pid="21" name="Mendeley Recent Style Name 6_1">
    <vt:lpwstr>Cite Them Right 10th edition - Harvard</vt:lpwstr>
  </property>
  <property fmtid="{D5CDD505-2E9C-101B-9397-08002B2CF9AE}" pid="22" name="Mendeley Recent Style Name 7_1">
    <vt:lpwstr>Modern Humanities Research Association 3rd edition (note with bibliography)</vt:lpwstr>
  </property>
  <property fmtid="{D5CDD505-2E9C-101B-9397-08002B2CF9AE}" pid="23" name="Mendeley Recent Style Name 8_1">
    <vt:lpwstr>Modern Language Association 8th edition</vt:lpwstr>
  </property>
  <property fmtid="{D5CDD505-2E9C-101B-9397-08002B2CF9AE}" pid="24" name="Mendeley Recent Style Name 9_1">
    <vt:lpwstr>Nature</vt:lpwstr>
  </property>
  <property fmtid="{D5CDD505-2E9C-101B-9397-08002B2CF9AE}" pid="25" name="Mendeley Unique User Id_1">
    <vt:lpwstr>7e1228a8-b04c-3679-9353-92c090755af7</vt:lpwstr>
  </property>
  <property fmtid="{D5CDD505-2E9C-101B-9397-08002B2CF9AE}" pid="26" name="GrammarlyDocumentId">
    <vt:lpwstr>4fb94fdd-9af2-44cb-ad10-1e776798eb29</vt:lpwstr>
  </property>
</Properties>
</file>